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120"/>
        <w:jc w:val="left"/>
        <w:rPr>
          <w:rFonts w:hint="default" w:eastAsia="宋体"/>
          <w:b w:val="0"/>
          <w:bCs/>
          <w:sz w:val="24"/>
          <w:szCs w:val="24"/>
          <w:lang w:val="en-US" w:eastAsia="zh-CN"/>
        </w:rPr>
      </w:pPr>
      <w:r>
        <w:rPr>
          <w:rFonts w:hint="eastAsia"/>
          <w:b w:val="0"/>
          <w:bCs/>
          <w:sz w:val="24"/>
          <w:szCs w:val="24"/>
          <w:lang w:eastAsia="zh-CN"/>
        </w:rPr>
        <w:t>附件</w:t>
      </w:r>
      <w:r>
        <w:rPr>
          <w:rFonts w:hint="eastAsia"/>
          <w:b w:val="0"/>
          <w:bCs/>
          <w:sz w:val="24"/>
          <w:szCs w:val="24"/>
          <w:lang w:val="en-US" w:eastAsia="zh-CN"/>
        </w:rPr>
        <w:t>1</w:t>
      </w:r>
    </w:p>
    <w:p>
      <w:pPr>
        <w:spacing w:line="360" w:lineRule="auto"/>
        <w:ind w:left="120"/>
        <w:jc w:val="center"/>
        <w:rPr>
          <w:b/>
          <w:sz w:val="28"/>
          <w:szCs w:val="28"/>
        </w:rPr>
      </w:pPr>
      <w:r>
        <w:rPr>
          <w:rFonts w:hint="eastAsia"/>
          <w:b/>
          <w:sz w:val="28"/>
          <w:szCs w:val="28"/>
        </w:rPr>
        <w:t>中注协委托厦门国家会计学院</w:t>
      </w:r>
    </w:p>
    <w:p>
      <w:pPr>
        <w:spacing w:line="360" w:lineRule="auto"/>
        <w:ind w:left="120"/>
        <w:jc w:val="center"/>
        <w:rPr>
          <w:b/>
          <w:sz w:val="28"/>
          <w:szCs w:val="28"/>
        </w:rPr>
      </w:pPr>
      <w:r>
        <w:rPr>
          <w:rFonts w:hint="eastAsia"/>
          <w:b/>
          <w:sz w:val="28"/>
          <w:szCs w:val="28"/>
        </w:rPr>
        <w:t>举办</w:t>
      </w:r>
      <w:r>
        <w:rPr>
          <w:rFonts w:hint="eastAsia" w:ascii="宋体" w:hAnsi="宋体"/>
          <w:b/>
          <w:color w:val="000000" w:themeColor="text1"/>
          <w:sz w:val="28"/>
          <w:szCs w:val="28"/>
          <w14:textFill>
            <w14:solidFill>
              <w14:schemeClr w14:val="tx1"/>
            </w14:solidFill>
          </w14:textFill>
        </w:rPr>
        <w:t>中国</w:t>
      </w:r>
      <w:r>
        <w:rPr>
          <w:rFonts w:ascii="宋体" w:hAnsi="宋体"/>
          <w:b/>
          <w:color w:val="000000" w:themeColor="text1"/>
          <w:sz w:val="28"/>
          <w:szCs w:val="28"/>
          <w14:textFill>
            <w14:solidFill>
              <w14:schemeClr w14:val="tx1"/>
            </w14:solidFill>
          </w14:textFill>
        </w:rPr>
        <w:t>注册会计师协会继续教育</w:t>
      </w:r>
      <w:r>
        <w:rPr>
          <w:rFonts w:hint="eastAsia" w:ascii="宋体" w:hAnsi="宋体"/>
          <w:b/>
          <w:color w:val="000000" w:themeColor="text1"/>
          <w:sz w:val="28"/>
          <w:szCs w:val="28"/>
          <w14:textFill>
            <w14:solidFill>
              <w14:schemeClr w14:val="tx1"/>
            </w14:solidFill>
          </w14:textFill>
        </w:rPr>
        <w:t>直播</w:t>
      </w:r>
      <w:r>
        <w:rPr>
          <w:rFonts w:ascii="宋体" w:hAnsi="宋体"/>
          <w:b/>
          <w:color w:val="000000" w:themeColor="text1"/>
          <w:sz w:val="28"/>
          <w:szCs w:val="28"/>
          <w14:textFill>
            <w14:solidFill>
              <w14:schemeClr w14:val="tx1"/>
            </w14:solidFill>
          </w14:textFill>
        </w:rPr>
        <w:t>课</w:t>
      </w:r>
      <w:r>
        <w:rPr>
          <w:rFonts w:hint="eastAsia" w:ascii="宋体" w:hAnsi="宋体"/>
          <w:b/>
          <w:color w:val="000000" w:themeColor="text1"/>
          <w:sz w:val="28"/>
          <w:szCs w:val="28"/>
          <w14:textFill>
            <w14:solidFill>
              <w14:schemeClr w14:val="tx1"/>
            </w14:solidFill>
          </w14:textFill>
        </w:rPr>
        <w:t>堂</w:t>
      </w:r>
    </w:p>
    <w:p>
      <w:pPr>
        <w:spacing w:line="360" w:lineRule="auto"/>
        <w:ind w:firstLine="480" w:firstLineChars="200"/>
        <w:jc w:val="left"/>
        <w:rPr>
          <w:rFonts w:asciiTheme="majorEastAsia" w:hAnsiTheme="majorEastAsia" w:eastAsiaTheme="majorEastAsia"/>
          <w:sz w:val="24"/>
        </w:rPr>
      </w:pPr>
      <w:r>
        <w:rPr>
          <w:rFonts w:hint="eastAsia" w:ascii="宋体" w:hAnsi="宋体" w:cs="宋体"/>
          <w:kern w:val="0"/>
          <w:sz w:val="24"/>
        </w:rPr>
        <w:t>根据</w:t>
      </w:r>
      <w:r>
        <w:rPr>
          <w:rFonts w:hint="eastAsia" w:cs="宋体" w:asciiTheme="majorEastAsia" w:hAnsiTheme="majorEastAsia" w:eastAsiaTheme="majorEastAsia"/>
          <w:kern w:val="0"/>
          <w:sz w:val="24"/>
        </w:rPr>
        <w:t>《</w:t>
      </w:r>
      <w:r>
        <w:rPr>
          <w:rFonts w:hint="eastAsia" w:asciiTheme="majorEastAsia" w:hAnsiTheme="majorEastAsia" w:eastAsiaTheme="majorEastAsia"/>
          <w:sz w:val="24"/>
        </w:rPr>
        <w:t>中国注册会计师协会</w:t>
      </w:r>
      <w:r>
        <w:rPr>
          <w:rFonts w:asciiTheme="majorEastAsia" w:hAnsiTheme="majorEastAsia" w:eastAsiaTheme="majorEastAsia"/>
          <w:sz w:val="24"/>
        </w:rPr>
        <w:t>2020</w:t>
      </w:r>
      <w:r>
        <w:rPr>
          <w:rFonts w:hint="eastAsia" w:asciiTheme="majorEastAsia" w:hAnsiTheme="majorEastAsia" w:eastAsiaTheme="majorEastAsia"/>
          <w:sz w:val="24"/>
        </w:rPr>
        <w:t>年注册会计师培训计划》</w:t>
      </w:r>
      <w:r>
        <w:rPr>
          <w:rFonts w:hint="eastAsia" w:ascii="宋体" w:hAnsi="宋体" w:cs="宋体"/>
          <w:kern w:val="0"/>
          <w:sz w:val="24"/>
        </w:rPr>
        <w:t>，中国注册会计师协会委托厦门国家会计学院于</w:t>
      </w:r>
      <w:r>
        <w:rPr>
          <w:rFonts w:ascii="宋体" w:hAnsi="宋体" w:cs="宋体"/>
          <w:kern w:val="0"/>
          <w:sz w:val="24"/>
        </w:rPr>
        <w:t>2020</w:t>
      </w:r>
      <w:r>
        <w:rPr>
          <w:rFonts w:hint="eastAsia" w:ascii="宋体" w:hAnsi="宋体" w:cs="宋体"/>
          <w:kern w:val="0"/>
          <w:sz w:val="24"/>
        </w:rPr>
        <w:t>年举办“</w:t>
      </w:r>
      <w:r>
        <w:rPr>
          <w:rFonts w:hint="eastAsia" w:asciiTheme="majorEastAsia" w:hAnsiTheme="majorEastAsia" w:eastAsiaTheme="majorEastAsia"/>
          <w:sz w:val="24"/>
        </w:rPr>
        <w:t>中国</w:t>
      </w:r>
      <w:r>
        <w:rPr>
          <w:rFonts w:asciiTheme="majorEastAsia" w:hAnsiTheme="majorEastAsia" w:eastAsiaTheme="majorEastAsia"/>
          <w:sz w:val="24"/>
        </w:rPr>
        <w:t>注册会计师协会继续教育</w:t>
      </w:r>
      <w:r>
        <w:rPr>
          <w:rFonts w:hint="eastAsia" w:asciiTheme="majorEastAsia" w:hAnsiTheme="majorEastAsia" w:eastAsiaTheme="majorEastAsia"/>
          <w:sz w:val="24"/>
        </w:rPr>
        <w:t>直播课堂”。</w:t>
      </w:r>
    </w:p>
    <w:p>
      <w:pPr>
        <w:spacing w:line="360" w:lineRule="auto"/>
        <w:jc w:val="left"/>
        <w:rPr>
          <w:rFonts w:ascii="宋体" w:cs="宋体"/>
          <w:kern w:val="0"/>
          <w:sz w:val="24"/>
        </w:rPr>
      </w:pPr>
      <w:r>
        <w:rPr>
          <w:rFonts w:hint="eastAsia" w:ascii="宋体" w:hAnsi="宋体" w:cs="宋体"/>
          <w:kern w:val="0"/>
          <w:sz w:val="24"/>
        </w:rPr>
        <w:t>有关通知转发如下。</w:t>
      </w:r>
    </w:p>
    <w:p>
      <w:pPr>
        <w:spacing w:line="360" w:lineRule="auto"/>
        <w:ind w:left="120"/>
        <w:jc w:val="center"/>
        <w:rPr>
          <w:rFonts w:ascii="??" w:hAnsi="??"/>
          <w:b/>
          <w:sz w:val="24"/>
        </w:rPr>
      </w:pPr>
    </w:p>
    <w:p>
      <w:pPr>
        <w:spacing w:line="360" w:lineRule="auto"/>
        <w:ind w:left="120"/>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中注协</w:t>
      </w:r>
      <w:r>
        <w:rPr>
          <w:rFonts w:ascii="宋体" w:hAnsi="宋体"/>
          <w:b/>
          <w:color w:val="000000" w:themeColor="text1"/>
          <w:sz w:val="28"/>
          <w:szCs w:val="28"/>
          <w14:textFill>
            <w14:solidFill>
              <w14:schemeClr w14:val="tx1"/>
            </w14:solidFill>
          </w14:textFill>
        </w:rPr>
        <w:t>继续教育在线</w:t>
      </w:r>
      <w:r>
        <w:rPr>
          <w:rFonts w:hint="eastAsia" w:ascii="宋体" w:hAnsi="宋体"/>
          <w:b/>
          <w:color w:val="000000" w:themeColor="text1"/>
          <w:sz w:val="28"/>
          <w:szCs w:val="28"/>
          <w14:textFill>
            <w14:solidFill>
              <w14:schemeClr w14:val="tx1"/>
            </w14:solidFill>
          </w14:textFill>
        </w:rPr>
        <w:t>直播</w:t>
      </w:r>
      <w:r>
        <w:rPr>
          <w:rFonts w:ascii="宋体" w:hAnsi="宋体"/>
          <w:b/>
          <w:color w:val="000000" w:themeColor="text1"/>
          <w:sz w:val="28"/>
          <w:szCs w:val="28"/>
          <w14:textFill>
            <w14:solidFill>
              <w14:schemeClr w14:val="tx1"/>
            </w14:solidFill>
          </w14:textFill>
        </w:rPr>
        <w:t>课堂</w:t>
      </w:r>
      <w:r>
        <w:rPr>
          <w:rFonts w:hint="eastAsia" w:ascii="宋体" w:hAnsi="宋体"/>
          <w:b/>
          <w:color w:val="000000" w:themeColor="text1"/>
          <w:sz w:val="28"/>
          <w:szCs w:val="28"/>
          <w14:textFill>
            <w14:solidFill>
              <w14:schemeClr w14:val="tx1"/>
            </w14:solidFill>
          </w14:textFill>
        </w:rPr>
        <w:t>系列</w:t>
      </w:r>
    </w:p>
    <w:p>
      <w:pPr>
        <w:spacing w:line="360" w:lineRule="auto"/>
        <w:ind w:left="120"/>
        <w:jc w:val="center"/>
        <w:rPr>
          <w:rFonts w:ascii="??" w:hAnsi="??"/>
          <w:b/>
          <w:sz w:val="28"/>
          <w:szCs w:val="28"/>
        </w:rPr>
      </w:pPr>
      <w:r>
        <w:rPr>
          <w:rFonts w:hint="eastAsia" w:ascii="宋体" w:hAnsi="宋体"/>
          <w:b/>
          <w:color w:val="000000" w:themeColor="text1"/>
          <w:sz w:val="28"/>
          <w:szCs w:val="28"/>
          <w14:textFill>
            <w14:solidFill>
              <w14:schemeClr w14:val="tx1"/>
            </w14:solidFill>
          </w14:textFill>
        </w:rPr>
        <w:t>第二期</w:t>
      </w:r>
      <w:r>
        <w:rPr>
          <w:rFonts w:ascii="宋体" w:hAnsi="宋体"/>
          <w:b/>
          <w:color w:val="000000" w:themeColor="text1"/>
          <w:sz w:val="28"/>
          <w:szCs w:val="28"/>
          <w14:textFill>
            <w14:solidFill>
              <w14:schemeClr w14:val="tx1"/>
            </w14:solidFill>
          </w14:textFill>
        </w:rPr>
        <w:t>：</w:t>
      </w:r>
      <w:r>
        <w:rPr>
          <w:rFonts w:hint="eastAsia" w:ascii="宋体" w:hAnsi="宋体"/>
          <w:b/>
          <w:color w:val="000000" w:themeColor="text1"/>
          <w:sz w:val="28"/>
          <w:szCs w:val="28"/>
          <w14:textFill>
            <w14:solidFill>
              <w14:schemeClr w14:val="tx1"/>
            </w14:solidFill>
          </w14:textFill>
        </w:rPr>
        <w:t>新形势下重大影响公司业绩及杠杆率的准则执行问题</w:t>
      </w:r>
    </w:p>
    <w:p>
      <w:pPr>
        <w:spacing w:line="360" w:lineRule="auto"/>
        <w:rPr>
          <w:rFonts w:ascii="??" w:hAnsi="??"/>
          <w:sz w:val="24"/>
        </w:rPr>
      </w:pPr>
    </w:p>
    <w:p>
      <w:pPr>
        <w:spacing w:line="360" w:lineRule="auto"/>
        <w:ind w:firstLine="480" w:firstLineChars="200"/>
        <w:jc w:val="left"/>
        <w:rPr>
          <w:rFonts w:ascii="宋体" w:hAnsi="宋体" w:cs="宋体"/>
          <w:kern w:val="0"/>
          <w:sz w:val="24"/>
        </w:rPr>
      </w:pPr>
      <w:r>
        <w:rPr>
          <w:rFonts w:hint="eastAsia" w:ascii="宋体" w:hAnsi="宋体" w:cs="宋体"/>
          <w:kern w:val="0"/>
          <w:sz w:val="24"/>
        </w:rPr>
        <w:t>根据计划，厦门国家会计学院将于</w:t>
      </w:r>
      <w:r>
        <w:rPr>
          <w:rFonts w:ascii="宋体" w:hAnsi="宋体" w:cs="宋体"/>
          <w:kern w:val="0"/>
          <w:sz w:val="24"/>
        </w:rPr>
        <w:t>2020</w:t>
      </w:r>
      <w:r>
        <w:rPr>
          <w:rFonts w:hint="eastAsia" w:ascii="宋体" w:hAnsi="宋体" w:cs="宋体"/>
          <w:kern w:val="0"/>
          <w:sz w:val="24"/>
        </w:rPr>
        <w:t>年5月28日上午9:30 举办“直播课堂第二期：新形势下重大影响公司业绩及杠杆率的准则执行问题”，现将有关事项通知如下：</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一</w:t>
      </w:r>
      <w:r>
        <w:rPr>
          <w:rFonts w:ascii="宋体" w:hAnsi="宋体" w:cs="宋体"/>
          <w:b/>
          <w:kern w:val="0"/>
          <w:sz w:val="24"/>
        </w:rPr>
        <w:t>、</w:t>
      </w:r>
      <w:r>
        <w:rPr>
          <w:rFonts w:hint="eastAsia" w:ascii="宋体" w:hAnsi="宋体" w:cs="宋体"/>
          <w:b/>
          <w:kern w:val="0"/>
          <w:sz w:val="24"/>
        </w:rPr>
        <w:t>培训目标</w:t>
      </w:r>
    </w:p>
    <w:p>
      <w:pPr>
        <w:spacing w:line="360" w:lineRule="auto"/>
        <w:ind w:firstLine="480" w:firstLineChars="200"/>
        <w:jc w:val="left"/>
        <w:rPr>
          <w:rFonts w:ascii="宋体" w:hAnsi="宋体" w:cs="宋体"/>
          <w:kern w:val="0"/>
          <w:sz w:val="24"/>
        </w:rPr>
      </w:pPr>
      <w:r>
        <w:rPr>
          <w:rFonts w:hint="eastAsia" w:ascii="宋体" w:hAnsi="宋体" w:cs="宋体"/>
          <w:kern w:val="0"/>
          <w:sz w:val="24"/>
        </w:rPr>
        <w:t>通过讲解企业在新形势下执行某些重要准则过程中需要注意的事项和问题，加深注册会计师对相关准则的理解，更为规范地处理相关会计和审计问题。</w:t>
      </w:r>
    </w:p>
    <w:p>
      <w:pPr>
        <w:numPr>
          <w:ilvl w:val="0"/>
          <w:numId w:val="1"/>
        </w:numPr>
        <w:spacing w:line="360" w:lineRule="auto"/>
        <w:ind w:firstLine="482" w:firstLineChars="200"/>
        <w:jc w:val="left"/>
        <w:rPr>
          <w:rFonts w:ascii="宋体" w:hAnsi="宋体" w:cs="宋体"/>
          <w:b/>
          <w:kern w:val="0"/>
          <w:sz w:val="24"/>
        </w:rPr>
      </w:pPr>
      <w:r>
        <w:rPr>
          <w:rFonts w:hint="eastAsia" w:ascii="宋体" w:hAnsi="宋体" w:cs="宋体"/>
          <w:b/>
          <w:kern w:val="0"/>
          <w:sz w:val="24"/>
        </w:rPr>
        <w:t>培训内容</w:t>
      </w:r>
    </w:p>
    <w:p>
      <w:pPr>
        <w:spacing w:line="360" w:lineRule="auto"/>
        <w:ind w:firstLine="480" w:firstLineChars="200"/>
        <w:jc w:val="left"/>
        <w:rPr>
          <w:rFonts w:ascii="宋体" w:hAnsi="宋体" w:cs="宋体"/>
          <w:kern w:val="0"/>
          <w:sz w:val="24"/>
        </w:rPr>
      </w:pPr>
      <w:r>
        <w:rPr>
          <w:rFonts w:hint="eastAsia" w:ascii="宋体" w:hAnsi="宋体" w:cs="宋体"/>
          <w:kern w:val="0"/>
          <w:sz w:val="24"/>
        </w:rPr>
        <w:t>（一）</w:t>
      </w:r>
      <w:r>
        <w:rPr>
          <w:rFonts w:hint="eastAsia" w:ascii="宋体" w:hAnsi="宋体" w:cs="宋体"/>
          <w:color w:val="000000"/>
          <w:kern w:val="0"/>
          <w:sz w:val="24"/>
          <w:lang w:bidi="ar"/>
        </w:rPr>
        <w:t>新形势下上市公司会计监管</w:t>
      </w:r>
      <w:r>
        <w:rPr>
          <w:rFonts w:hint="eastAsia" w:ascii="宋体" w:hAnsi="宋体" w:cs="宋体"/>
          <w:kern w:val="0"/>
          <w:sz w:val="24"/>
        </w:rPr>
        <w:t>；</w:t>
      </w:r>
    </w:p>
    <w:p>
      <w:pPr>
        <w:spacing w:line="360" w:lineRule="auto"/>
        <w:ind w:firstLine="480" w:firstLineChars="200"/>
        <w:jc w:val="left"/>
        <w:rPr>
          <w:rFonts w:ascii="宋体" w:hAnsi="宋体" w:cs="宋体"/>
          <w:kern w:val="0"/>
          <w:sz w:val="24"/>
        </w:rPr>
      </w:pPr>
      <w:r>
        <w:rPr>
          <w:rFonts w:hint="eastAsia" w:ascii="宋体" w:hAnsi="宋体" w:cs="宋体"/>
          <w:kern w:val="0"/>
          <w:sz w:val="24"/>
        </w:rPr>
        <w:t>（二）对公司业绩有重大影响的准则执行问题分析；</w:t>
      </w:r>
    </w:p>
    <w:p>
      <w:pPr>
        <w:spacing w:line="360" w:lineRule="auto"/>
        <w:ind w:firstLine="480" w:firstLineChars="200"/>
        <w:jc w:val="left"/>
        <w:rPr>
          <w:rFonts w:ascii="宋体" w:hAnsi="宋体" w:cs="宋体"/>
          <w:kern w:val="0"/>
          <w:sz w:val="24"/>
        </w:rPr>
      </w:pPr>
      <w:r>
        <w:rPr>
          <w:rFonts w:hint="eastAsia" w:ascii="宋体" w:hAnsi="宋体" w:cs="宋体"/>
          <w:kern w:val="0"/>
          <w:sz w:val="24"/>
        </w:rPr>
        <w:t>（三）对公司杠杆率有重大影响的准则执行问题分析。</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三、师资力量</w:t>
      </w:r>
    </w:p>
    <w:p>
      <w:pPr>
        <w:spacing w:line="360" w:lineRule="auto"/>
        <w:ind w:firstLine="480" w:firstLineChars="200"/>
        <w:jc w:val="left"/>
        <w:rPr>
          <w:rFonts w:ascii="宋体" w:hAnsi="宋体" w:cs="宋体"/>
          <w:kern w:val="0"/>
          <w:sz w:val="24"/>
        </w:rPr>
      </w:pPr>
      <w:r>
        <w:rPr>
          <w:rFonts w:hint="eastAsia" w:ascii="宋体" w:hAnsi="宋体" w:cs="宋体"/>
          <w:kern w:val="0"/>
          <w:sz w:val="24"/>
        </w:rPr>
        <w:t>证券交易所、会计师事务所等专家。</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四、培训对象与名额</w:t>
      </w:r>
      <w:bookmarkStart w:id="0" w:name="_GoBack"/>
      <w:bookmarkEnd w:id="0"/>
    </w:p>
    <w:p>
      <w:pPr>
        <w:spacing w:line="360" w:lineRule="auto"/>
        <w:ind w:firstLine="480" w:firstLineChars="200"/>
        <w:jc w:val="left"/>
        <w:rPr>
          <w:rFonts w:ascii="宋体" w:hAnsi="宋体" w:cs="宋体"/>
          <w:kern w:val="0"/>
          <w:sz w:val="24"/>
        </w:rPr>
      </w:pPr>
      <w:r>
        <w:rPr>
          <w:rFonts w:hint="eastAsia" w:ascii="宋体" w:hAnsi="宋体" w:cs="宋体"/>
          <w:kern w:val="0"/>
          <w:sz w:val="24"/>
        </w:rPr>
        <w:t>注册会计师，直播</w:t>
      </w:r>
      <w:r>
        <w:rPr>
          <w:rFonts w:ascii="宋体" w:hAnsi="宋体" w:cs="宋体"/>
          <w:kern w:val="0"/>
          <w:sz w:val="24"/>
        </w:rPr>
        <w:t>课堂报名</w:t>
      </w:r>
      <w:r>
        <w:rPr>
          <w:rFonts w:hint="eastAsia" w:ascii="宋体" w:hAnsi="宋体" w:cs="宋体"/>
          <w:kern w:val="0"/>
          <w:sz w:val="24"/>
        </w:rPr>
        <w:t>名额上限为2000人。</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五、直播时间</w:t>
      </w:r>
    </w:p>
    <w:p>
      <w:pPr>
        <w:spacing w:line="360" w:lineRule="auto"/>
        <w:ind w:firstLine="480" w:firstLineChars="200"/>
        <w:jc w:val="left"/>
        <w:rPr>
          <w:rFonts w:ascii="宋体" w:hAnsi="宋体" w:cs="宋体"/>
          <w:kern w:val="0"/>
          <w:sz w:val="24"/>
        </w:rPr>
      </w:pPr>
      <w:r>
        <w:rPr>
          <w:rFonts w:hint="eastAsia" w:ascii="宋体" w:hAnsi="宋体" w:cs="宋体"/>
          <w:kern w:val="0"/>
          <w:sz w:val="24"/>
        </w:rPr>
        <w:t>培训时间：</w:t>
      </w:r>
      <w:r>
        <w:rPr>
          <w:rFonts w:ascii="宋体" w:hAnsi="宋体" w:cs="宋体"/>
          <w:kern w:val="0"/>
          <w:sz w:val="24"/>
        </w:rPr>
        <w:t>2020</w:t>
      </w:r>
      <w:r>
        <w:rPr>
          <w:rFonts w:hint="eastAsia" w:ascii="宋体" w:hAnsi="宋体" w:cs="宋体"/>
          <w:kern w:val="0"/>
          <w:sz w:val="24"/>
        </w:rPr>
        <w:t>年5月28日（周四） 9:30-12:00。</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六、登陆学习流程</w:t>
      </w:r>
    </w:p>
    <w:p>
      <w:pPr>
        <w:spacing w:line="360" w:lineRule="auto"/>
        <w:ind w:firstLine="480" w:firstLineChars="200"/>
        <w:jc w:val="left"/>
        <w:rPr>
          <w:rFonts w:ascii="宋体" w:hAnsi="宋体" w:cs="宋体"/>
          <w:kern w:val="0"/>
          <w:sz w:val="24"/>
        </w:rPr>
      </w:pPr>
      <w:r>
        <w:rPr>
          <w:rFonts w:hint="eastAsia" w:ascii="宋体" w:hAnsi="宋体" w:cs="宋体"/>
          <w:kern w:val="0"/>
          <w:sz w:val="24"/>
        </w:rPr>
        <w:t>（一）本次直播课堂设置两个</w:t>
      </w:r>
      <w:r>
        <w:rPr>
          <w:rFonts w:hint="eastAsia" w:ascii="宋体" w:hAnsi="宋体" w:cs="宋体"/>
          <w:b/>
          <w:kern w:val="0"/>
          <w:sz w:val="24"/>
        </w:rPr>
        <w:t>报名入口</w:t>
      </w:r>
      <w:r>
        <w:rPr>
          <w:rFonts w:hint="eastAsia" w:ascii="宋体" w:hAnsi="宋体" w:cs="宋体"/>
          <w:kern w:val="0"/>
          <w:sz w:val="24"/>
        </w:rPr>
        <w:t>，分别为“</w:t>
      </w:r>
      <w:r>
        <w:rPr>
          <w:rFonts w:hint="eastAsia" w:ascii="宋体" w:hAnsi="宋体" w:cs="宋体"/>
          <w:b/>
          <w:kern w:val="0"/>
          <w:sz w:val="24"/>
        </w:rPr>
        <w:t>中国注册会计师行业管理信息系统（会员版）</w:t>
      </w:r>
      <w:r>
        <w:rPr>
          <w:rFonts w:hint="eastAsia" w:ascii="宋体" w:hAnsi="宋体" w:cs="宋体"/>
          <w:kern w:val="0"/>
          <w:sz w:val="24"/>
        </w:rPr>
        <w:t>”和“</w:t>
      </w:r>
      <w:r>
        <w:rPr>
          <w:rFonts w:hint="eastAsia" w:ascii="宋体" w:hAnsi="宋体" w:cs="宋体"/>
          <w:b/>
          <w:kern w:val="0"/>
          <w:sz w:val="24"/>
        </w:rPr>
        <w:t>厦门国家会计学院远程教育平台</w:t>
      </w:r>
      <w:r>
        <w:rPr>
          <w:rFonts w:hint="eastAsia" w:ascii="宋体" w:hAnsi="宋体" w:cs="宋体"/>
          <w:kern w:val="0"/>
          <w:sz w:val="24"/>
        </w:rPr>
        <w:t>”，可任选其一：</w:t>
      </w:r>
    </w:p>
    <w:p>
      <w:pPr>
        <w:spacing w:line="360" w:lineRule="auto"/>
        <w:ind w:firstLine="482" w:firstLineChars="200"/>
        <w:jc w:val="left"/>
        <w:rPr>
          <w:rFonts w:ascii="宋体" w:hAnsi="宋体" w:cs="宋体"/>
          <w:kern w:val="0"/>
          <w:sz w:val="24"/>
        </w:rPr>
      </w:pPr>
      <w:r>
        <w:rPr>
          <w:rFonts w:hint="eastAsia" w:ascii="宋体" w:hAnsi="宋体" w:cs="宋体"/>
          <w:b/>
          <w:kern w:val="0"/>
          <w:sz w:val="24"/>
        </w:rPr>
        <w:t>1.通过“中国注册会计师行业管理信息系统（会员版）”报名。</w:t>
      </w:r>
    </w:p>
    <w:p>
      <w:pPr>
        <w:spacing w:line="360" w:lineRule="auto"/>
        <w:ind w:firstLine="480" w:firstLineChars="200"/>
        <w:jc w:val="left"/>
        <w:rPr>
          <w:rFonts w:ascii="宋体" w:hAnsi="宋体" w:cs="宋体"/>
          <w:kern w:val="0"/>
          <w:sz w:val="24"/>
        </w:rPr>
      </w:pPr>
      <w:r>
        <w:rPr>
          <w:rFonts w:hint="eastAsia" w:ascii="宋体" w:hAnsi="宋体" w:cs="宋体"/>
          <w:kern w:val="0"/>
          <w:sz w:val="24"/>
        </w:rPr>
        <w:t>注册会计师在I</w:t>
      </w:r>
      <w:r>
        <w:rPr>
          <w:rFonts w:ascii="宋体" w:hAnsi="宋体" w:cs="宋体"/>
          <w:kern w:val="0"/>
          <w:sz w:val="24"/>
        </w:rPr>
        <w:t>E</w:t>
      </w:r>
      <w:r>
        <w:rPr>
          <w:rFonts w:hint="eastAsia" w:ascii="宋体" w:hAnsi="宋体" w:cs="宋体"/>
          <w:kern w:val="0"/>
          <w:sz w:val="24"/>
        </w:rPr>
        <w:t>浏览器中访问行业管理信息系统（会员版）（网址：</w:t>
      </w:r>
      <w:r>
        <w:rPr>
          <w:rFonts w:ascii="宋体" w:hAnsi="宋体" w:cs="宋体"/>
          <w:kern w:val="0"/>
          <w:sz w:val="24"/>
        </w:rPr>
        <w:t>http://cmispub.cicpa.org.cn/cicpa2_web/</w:t>
      </w:r>
      <w:r>
        <w:rPr>
          <w:rFonts w:hint="eastAsia" w:ascii="宋体" w:hAnsi="宋体" w:cs="宋体"/>
          <w:kern w:val="0"/>
          <w:sz w:val="24"/>
        </w:rPr>
        <w:t>），在如下登录页面选择用户类型“注册会计师”，输入会员证书编号、密码、验证码后，点击登录，进入首页。</w:t>
      </w:r>
    </w:p>
    <w:p>
      <w:pPr>
        <w:spacing w:line="360" w:lineRule="auto"/>
        <w:jc w:val="left"/>
        <w:rPr>
          <w:rFonts w:ascii="宋体" w:hAnsi="宋体" w:cs="宋体"/>
          <w:kern w:val="0"/>
          <w:sz w:val="24"/>
        </w:rPr>
      </w:pPr>
      <w:r>
        <w:rPr>
          <w:rFonts w:ascii="宋体" w:hAnsi="宋体" w:cs="宋体"/>
          <w:b/>
          <w:kern w:val="0"/>
          <w:sz w:val="24"/>
        </w:rPr>
        <w:drawing>
          <wp:anchor distT="0" distB="0" distL="114300" distR="114300" simplePos="0" relativeHeight="251697152" behindDoc="1" locked="0" layoutInCell="1" allowOverlap="1">
            <wp:simplePos x="0" y="0"/>
            <wp:positionH relativeFrom="column">
              <wp:posOffset>3749040</wp:posOffset>
            </wp:positionH>
            <wp:positionV relativeFrom="paragraph">
              <wp:posOffset>70485</wp:posOffset>
            </wp:positionV>
            <wp:extent cx="1744345" cy="2628900"/>
            <wp:effectExtent l="0" t="0" r="825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44500" cy="2628900"/>
                    </a:xfrm>
                    <a:prstGeom prst="rect">
                      <a:avLst/>
                    </a:prstGeom>
                    <a:noFill/>
                    <a:ln>
                      <a:noFill/>
                    </a:ln>
                  </pic:spPr>
                </pic:pic>
              </a:graphicData>
            </a:graphic>
          </wp:anchor>
        </w:drawing>
      </w:r>
      <w:r>
        <w:rPr>
          <w:rFonts w:ascii="宋体" w:hAnsi="宋体" w:cs="宋体"/>
          <w:kern w:val="0"/>
          <w:sz w:val="24"/>
        </w:rPr>
        <w:drawing>
          <wp:inline distT="0" distB="0" distL="0" distR="0">
            <wp:extent cx="3531235" cy="2628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548550" cy="2641544"/>
                    </a:xfrm>
                    <a:prstGeom prst="rect">
                      <a:avLst/>
                    </a:prstGeom>
                  </pic:spPr>
                </pic:pic>
              </a:graphicData>
            </a:graphic>
          </wp:inline>
        </w:drawing>
      </w:r>
    </w:p>
    <w:p>
      <w:pPr>
        <w:spacing w:line="360" w:lineRule="auto"/>
        <w:jc w:val="left"/>
        <w:rPr>
          <w:rFonts w:ascii="宋体" w:hAnsi="宋体" w:cs="宋体"/>
          <w:kern w:val="0"/>
          <w:sz w:val="24"/>
        </w:rPr>
      </w:pPr>
      <w:r>
        <w:rPr>
          <w:rFonts w:ascii="宋体" w:hAnsi="宋体" w:cs="宋体"/>
          <w:b/>
          <w:kern w:val="0"/>
          <w:sz w:val="24"/>
        </w:rPr>
        <w:drawing>
          <wp:anchor distT="0" distB="0" distL="114300" distR="114300" simplePos="0" relativeHeight="251631616" behindDoc="0" locked="0" layoutInCell="1" allowOverlap="1">
            <wp:simplePos x="0" y="0"/>
            <wp:positionH relativeFrom="column">
              <wp:posOffset>2168525</wp:posOffset>
            </wp:positionH>
            <wp:positionV relativeFrom="paragraph">
              <wp:posOffset>601980</wp:posOffset>
            </wp:positionV>
            <wp:extent cx="1362075" cy="2458720"/>
            <wp:effectExtent l="0" t="0" r="95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62075" cy="2458720"/>
                    </a:xfrm>
                    <a:prstGeom prst="rect">
                      <a:avLst/>
                    </a:prstGeom>
                    <a:noFill/>
                    <a:ln>
                      <a:noFill/>
                    </a:ln>
                  </pic:spPr>
                </pic:pic>
              </a:graphicData>
            </a:graphic>
          </wp:anchor>
        </w:drawing>
      </w:r>
      <w:r>
        <w:rPr>
          <w:rFonts w:hint="eastAsia" w:ascii="宋体" w:hAnsi="宋体" w:cs="宋体"/>
          <w:kern w:val="0"/>
          <w:sz w:val="24"/>
        </w:rPr>
        <w:t xml:space="preserve">  </w:t>
      </w:r>
      <w:r>
        <w:rPr>
          <w:rFonts w:ascii="宋体" w:hAnsi="宋体" w:cs="宋体"/>
          <w:kern w:val="0"/>
          <w:sz w:val="24"/>
        </w:rPr>
        <w:t xml:space="preserve">  </w:t>
      </w:r>
      <w:r>
        <w:rPr>
          <w:rFonts w:hint="eastAsia" w:ascii="宋体" w:hAnsi="宋体" w:cs="宋体"/>
          <w:kern w:val="0"/>
          <w:sz w:val="24"/>
        </w:rPr>
        <w:t>登录成功后，点击左侧菜单中的【继续教育】栏目下的【远程培训】菜单，进入培训系统选择页面。</w:t>
      </w:r>
    </w:p>
    <w:p>
      <w:pPr>
        <w:spacing w:line="360" w:lineRule="auto"/>
        <w:ind w:firstLine="480" w:firstLineChars="200"/>
        <w:jc w:val="left"/>
        <w:rPr>
          <w:rFonts w:ascii="宋体" w:hAnsi="宋体" w:cs="宋体"/>
          <w:kern w:val="0"/>
          <w:sz w:val="24"/>
        </w:rPr>
      </w:pPr>
      <w:r>
        <w:rPr>
          <w:rFonts w:hint="eastAsia" w:ascii="宋体" w:hAnsi="宋体" w:cs="宋体"/>
          <w:kern w:val="0"/>
          <w:sz w:val="24"/>
        </w:rPr>
        <w:t>选择要报名培训的会计学院logo或者学院名称，浏览器将弹出新窗口，并在新窗口中进入对应会计学院的培训系统，无需再输入用户名、密码。</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2</w:t>
      </w:r>
      <w:r>
        <w:rPr>
          <w:rFonts w:ascii="宋体" w:hAnsi="宋体" w:cs="宋体"/>
          <w:b/>
          <w:kern w:val="0"/>
          <w:sz w:val="24"/>
        </w:rPr>
        <w:t>.</w:t>
      </w:r>
      <w:r>
        <w:rPr>
          <w:rFonts w:hint="eastAsia" w:ascii="宋体" w:hAnsi="宋体" w:cs="宋体"/>
          <w:b/>
          <w:kern w:val="0"/>
          <w:sz w:val="24"/>
        </w:rPr>
        <w:t>通过厦门国家会计学院远程教育平台进行报名。</w:t>
      </w:r>
    </w:p>
    <w:p>
      <w:pPr>
        <w:spacing w:line="360" w:lineRule="auto"/>
        <w:ind w:firstLine="480" w:firstLineChars="200"/>
        <w:jc w:val="left"/>
        <w:rPr>
          <w:rFonts w:ascii="宋体" w:hAnsi="宋体" w:cs="宋体"/>
          <w:kern w:val="0"/>
          <w:sz w:val="24"/>
        </w:rPr>
      </w:pPr>
      <w:r>
        <w:rPr>
          <w:rFonts w:hint="eastAsia" w:ascii="宋体" w:hAnsi="宋体" w:cs="宋体"/>
          <w:kern w:val="0"/>
          <w:sz w:val="24"/>
          <w:highlight w:val="yellow"/>
        </w:rPr>
        <w:t>直播当日上午8:30准时登录厦门国家会计学院远程教育平台</w:t>
      </w:r>
      <w:r>
        <w:rPr>
          <w:rFonts w:ascii="宋体" w:hAnsi="宋体" w:cs="宋体"/>
          <w:kern w:val="0"/>
          <w:sz w:val="24"/>
          <w:highlight w:val="yellow"/>
        </w:rPr>
        <w:t>，</w:t>
      </w:r>
      <w:r>
        <w:rPr>
          <w:rFonts w:ascii="宋体" w:hAnsi="宋体" w:cs="宋体"/>
          <w:kern w:val="0"/>
          <w:sz w:val="24"/>
        </w:rPr>
        <w:t>选择</w:t>
      </w:r>
      <w:r>
        <w:rPr>
          <w:rFonts w:hint="eastAsia" w:ascii="宋体" w:hAnsi="宋体" w:cs="宋体"/>
          <w:kern w:val="0"/>
          <w:sz w:val="24"/>
        </w:rPr>
        <w:t>中注协登录，选择直播课堂，点击班级“新形势下重大影响公司业绩及杠杆率的准则执行问题”进入直播页面即完成培训班报名并可观看直播（</w:t>
      </w:r>
      <w:r>
        <w:rPr>
          <w:rFonts w:hint="eastAsia" w:ascii="宋体" w:hAnsi="宋体" w:cs="宋体"/>
          <w:kern w:val="0"/>
          <w:sz w:val="24"/>
          <w:highlight w:val="yellow"/>
        </w:rPr>
        <w:t>进入直播间时间不得早于当日上午</w:t>
      </w:r>
      <w:r>
        <w:rPr>
          <w:rFonts w:ascii="宋体" w:hAnsi="宋体" w:cs="宋体"/>
          <w:kern w:val="0"/>
          <w:sz w:val="24"/>
          <w:highlight w:val="yellow"/>
        </w:rPr>
        <w:t>8:</w:t>
      </w:r>
      <w:r>
        <w:rPr>
          <w:rFonts w:hint="eastAsia" w:ascii="宋体" w:hAnsi="宋体" w:cs="宋体"/>
          <w:kern w:val="0"/>
          <w:sz w:val="24"/>
          <w:highlight w:val="yellow"/>
        </w:rPr>
        <w:t>3</w:t>
      </w:r>
      <w:r>
        <w:rPr>
          <w:rFonts w:ascii="宋体" w:hAnsi="宋体" w:cs="宋体"/>
          <w:kern w:val="0"/>
          <w:sz w:val="24"/>
          <w:highlight w:val="yellow"/>
        </w:rPr>
        <w:t>0</w:t>
      </w:r>
      <w:r>
        <w:rPr>
          <w:rFonts w:hint="eastAsia" w:ascii="宋体" w:hAnsi="宋体" w:cs="宋体"/>
          <w:kern w:val="0"/>
          <w:sz w:val="24"/>
          <w:highlight w:val="yellow"/>
        </w:rPr>
        <w:t>，否则报名无效</w:t>
      </w:r>
      <w:r>
        <w:rPr>
          <w:rFonts w:hint="eastAsia" w:ascii="宋体" w:hAnsi="宋体" w:cs="宋体"/>
          <w:kern w:val="0"/>
          <w:sz w:val="24"/>
        </w:rPr>
        <w:t>）。</w:t>
      </w:r>
    </w:p>
    <w:p>
      <w:pPr>
        <w:spacing w:line="360" w:lineRule="auto"/>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kern w:val="0"/>
          <w:sz w:val="24"/>
        </w:rPr>
        <w:t>参加直播当日培训的人员上限为2000人，报满为止。</w:t>
      </w:r>
      <w:r>
        <w:rPr>
          <w:rFonts w:hint="eastAsia" w:ascii="宋体" w:hAnsi="宋体" w:cs="宋体"/>
          <w:color w:val="FF0000"/>
          <w:kern w:val="0"/>
          <w:sz w:val="24"/>
        </w:rPr>
        <w:t>未</w:t>
      </w:r>
      <w:r>
        <w:rPr>
          <w:rFonts w:hint="eastAsia" w:asciiTheme="majorEastAsia" w:hAnsiTheme="majorEastAsia" w:eastAsiaTheme="majorEastAsia"/>
          <w:color w:val="FF0000"/>
          <w:sz w:val="24"/>
        </w:rPr>
        <w:t>报名成功</w:t>
      </w:r>
      <w:r>
        <w:rPr>
          <w:rFonts w:asciiTheme="majorEastAsia" w:hAnsiTheme="majorEastAsia" w:eastAsiaTheme="majorEastAsia"/>
          <w:color w:val="FF0000"/>
          <w:sz w:val="24"/>
        </w:rPr>
        <w:t>的学员</w:t>
      </w:r>
      <w:r>
        <w:rPr>
          <w:rFonts w:hint="eastAsia" w:asciiTheme="majorEastAsia" w:hAnsiTheme="majorEastAsia" w:eastAsiaTheme="majorEastAsia"/>
          <w:color w:val="FF0000"/>
          <w:sz w:val="24"/>
        </w:rPr>
        <w:t>，可在直播结束后，参照</w:t>
      </w:r>
      <w:r>
        <w:rPr>
          <w:rFonts w:asciiTheme="majorEastAsia" w:hAnsiTheme="majorEastAsia" w:eastAsiaTheme="majorEastAsia"/>
          <w:color w:val="FF0000"/>
          <w:sz w:val="24"/>
        </w:rPr>
        <w:t>上述报名流程</w:t>
      </w:r>
      <w:r>
        <w:rPr>
          <w:rFonts w:hint="eastAsia" w:asciiTheme="majorEastAsia" w:hAnsiTheme="majorEastAsia" w:eastAsiaTheme="majorEastAsia"/>
          <w:color w:val="FF0000"/>
          <w:sz w:val="24"/>
        </w:rPr>
        <w:t>，报名观看直播</w:t>
      </w:r>
      <w:r>
        <w:rPr>
          <w:rFonts w:asciiTheme="majorEastAsia" w:hAnsiTheme="majorEastAsia" w:eastAsiaTheme="majorEastAsia"/>
          <w:color w:val="FF0000"/>
          <w:sz w:val="24"/>
        </w:rPr>
        <w:t>回放</w:t>
      </w:r>
      <w:r>
        <w:rPr>
          <w:rFonts w:hint="eastAsia" w:ascii="宋体" w:hAnsi="宋体" w:cs="宋体"/>
          <w:color w:val="FF0000"/>
          <w:kern w:val="0"/>
          <w:sz w:val="24"/>
        </w:rPr>
        <w:t xml:space="preserve">。 </w:t>
      </w:r>
    </w:p>
    <w:p>
      <w:pPr>
        <w:spacing w:line="360" w:lineRule="auto"/>
        <w:ind w:firstLine="480" w:firstLineChars="200"/>
        <w:jc w:val="left"/>
        <w:rPr>
          <w:rFonts w:ascii="宋体" w:hAnsi="宋体" w:cs="宋体"/>
          <w:kern w:val="0"/>
          <w:sz w:val="24"/>
          <w:highlight w:val="yellow"/>
        </w:rPr>
      </w:pPr>
      <w:r>
        <w:rPr>
          <w:rFonts w:hint="eastAsia" w:ascii="宋体" w:hAnsi="宋体" w:cs="宋体"/>
          <w:kern w:val="0"/>
          <w:sz w:val="24"/>
        </w:rPr>
        <w:t>(</w:t>
      </w:r>
      <w:r>
        <w:rPr>
          <w:rFonts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电脑端登录</w:t>
      </w:r>
    </w:p>
    <w:p>
      <w:pPr>
        <w:spacing w:line="360" w:lineRule="auto"/>
        <w:ind w:firstLine="480" w:firstLineChars="200"/>
        <w:rPr>
          <w:rFonts w:ascii="宋体" w:hAnsi="宋体" w:cs="宋体"/>
          <w:kern w:val="0"/>
          <w:sz w:val="24"/>
        </w:rPr>
      </w:pPr>
      <w:r>
        <w:rPr>
          <w:rFonts w:ascii="宋体" w:hAnsi="宋体" w:cs="宋体"/>
          <w:kern w:val="0"/>
          <w:sz w:val="24"/>
        </w:rPr>
        <w:drawing>
          <wp:anchor distT="0" distB="0" distL="114300" distR="114300" simplePos="0" relativeHeight="251693056" behindDoc="0" locked="0" layoutInCell="1" allowOverlap="1">
            <wp:simplePos x="0" y="0"/>
            <wp:positionH relativeFrom="column">
              <wp:posOffset>3187065</wp:posOffset>
            </wp:positionH>
            <wp:positionV relativeFrom="paragraph">
              <wp:posOffset>687070</wp:posOffset>
            </wp:positionV>
            <wp:extent cx="2023110" cy="2078355"/>
            <wp:effectExtent l="0" t="0" r="0" b="0"/>
            <wp:wrapTopAndBottom/>
            <wp:docPr id="21" name="图片 21" descr="C:\Users\fss\AppData\Local\Temp\15901367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fss\AppData\Local\Temp\15901367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23200" cy="2078103"/>
                    </a:xfrm>
                    <a:prstGeom prst="rect">
                      <a:avLst/>
                    </a:prstGeom>
                    <a:noFill/>
                    <a:ln>
                      <a:noFill/>
                    </a:ln>
                  </pic:spPr>
                </pic:pic>
              </a:graphicData>
            </a:graphic>
          </wp:anchor>
        </w:drawing>
      </w:r>
      <w:r>
        <w:rPr>
          <w:rFonts w:ascii="宋体" w:hAnsi="宋体" w:cs="宋体"/>
          <w:kern w:val="0"/>
          <w:sz w:val="24"/>
        </w:rPr>
        <w:drawing>
          <wp:anchor distT="0" distB="0" distL="114300" distR="114300" simplePos="0" relativeHeight="251689984" behindDoc="0" locked="0" layoutInCell="1" allowOverlap="1">
            <wp:simplePos x="0" y="0"/>
            <wp:positionH relativeFrom="column">
              <wp:posOffset>352425</wp:posOffset>
            </wp:positionH>
            <wp:positionV relativeFrom="paragraph">
              <wp:posOffset>684530</wp:posOffset>
            </wp:positionV>
            <wp:extent cx="2024380" cy="2080260"/>
            <wp:effectExtent l="0" t="0" r="0" b="0"/>
            <wp:wrapTopAndBottom/>
            <wp:docPr id="20" name="图片 20" descr="C:\Users\fss\AppData\Local\Temp\1590136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fss\AppData\Local\Temp\159013657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24380" cy="2080260"/>
                    </a:xfrm>
                    <a:prstGeom prst="rect">
                      <a:avLst/>
                    </a:prstGeom>
                    <a:noFill/>
                    <a:ln>
                      <a:noFill/>
                    </a:ln>
                  </pic:spPr>
                </pic:pic>
              </a:graphicData>
            </a:graphic>
          </wp:anchor>
        </w:drawing>
      </w:r>
      <w:r>
        <w:rPr>
          <w:rFonts w:hint="eastAsia" w:ascii="宋体" w:hAnsi="宋体" w:cs="宋体"/>
          <w:kern w:val="0"/>
          <w:sz w:val="24"/>
        </w:rPr>
        <w:t>输入网址</w:t>
      </w:r>
      <w:r>
        <w:fldChar w:fldCharType="begin"/>
      </w:r>
      <w:r>
        <w:instrText xml:space="preserve"> HYPERLINK "https://online.xnai.edu.cn/" </w:instrText>
      </w:r>
      <w:r>
        <w:fldChar w:fldCharType="separate"/>
      </w:r>
      <w:r>
        <w:rPr>
          <w:rFonts w:ascii="宋体" w:hAnsi="宋体" w:cs="宋体"/>
          <w:kern w:val="0"/>
          <w:sz w:val="24"/>
        </w:rPr>
        <w:t>https://online.xnai.edu.cn/</w:t>
      </w:r>
      <w:r>
        <w:rPr>
          <w:rFonts w:ascii="宋体" w:hAnsi="宋体" w:cs="宋体"/>
          <w:kern w:val="0"/>
          <w:sz w:val="24"/>
        </w:rPr>
        <w:fldChar w:fldCharType="end"/>
      </w:r>
      <w:r>
        <w:rPr>
          <w:rFonts w:hint="eastAsia" w:ascii="宋体" w:hAnsi="宋体" w:cs="宋体"/>
          <w:kern w:val="0"/>
          <w:sz w:val="24"/>
        </w:rPr>
        <w:t>进入厦门国家会计学院远程教育平台进行登陆。如下图：</w:t>
      </w:r>
    </w:p>
    <w:p>
      <w:pPr>
        <w:spacing w:line="360" w:lineRule="auto"/>
        <w:ind w:firstLine="480" w:firstLineChars="200"/>
        <w:rPr>
          <w:rFonts w:ascii="宋体" w:hAnsi="宋体" w:cs="宋体"/>
          <w:kern w:val="0"/>
          <w:sz w:val="24"/>
        </w:rPr>
      </w:pPr>
      <w:r>
        <w:rPr>
          <w:rFonts w:hint="eastAsia" w:ascii="宋体" w:hAnsi="宋体" w:cs="宋体"/>
          <w:kern w:val="0"/>
          <w:sz w:val="24"/>
        </w:rPr>
        <w:t>中注协会员输入会员号登陆，首次登陆需要绑定手机号，如下图所示：</w:t>
      </w:r>
    </w:p>
    <w:p>
      <w:pPr>
        <w:spacing w:line="360" w:lineRule="auto"/>
        <w:jc w:val="center"/>
        <w:rPr>
          <w:rFonts w:ascii="宋体" w:hAnsi="宋体" w:cs="宋体"/>
          <w:kern w:val="0"/>
          <w:sz w:val="24"/>
        </w:rPr>
      </w:pPr>
      <w:r>
        <w:rPr>
          <w:rFonts w:hint="eastAsia" w:ascii="宋体" w:hAnsi="宋体" w:cs="宋体"/>
          <w:kern w:val="0"/>
          <w:sz w:val="24"/>
        </w:rPr>
        <w:drawing>
          <wp:inline distT="0" distB="0" distL="0" distR="0">
            <wp:extent cx="2900045" cy="1610995"/>
            <wp:effectExtent l="0" t="0" r="1079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900045" cy="1610995"/>
                    </a:xfrm>
                    <a:prstGeom prst="rect">
                      <a:avLst/>
                    </a:prstGeom>
                  </pic:spPr>
                </pic:pic>
              </a:graphicData>
            </a:graphic>
          </wp:inline>
        </w:drawing>
      </w:r>
    </w:p>
    <w:p>
      <w:pPr>
        <w:pStyle w:val="15"/>
        <w:numPr>
          <w:ilvl w:val="255"/>
          <w:numId w:val="0"/>
        </w:numPr>
        <w:tabs>
          <w:tab w:val="left" w:pos="312"/>
        </w:tabs>
        <w:spacing w:line="360" w:lineRule="auto"/>
        <w:ind w:left="420" w:leftChars="200"/>
        <w:rPr>
          <w:rFonts w:ascii="宋体" w:hAnsi="宋体" w:cs="宋体"/>
          <w:kern w:val="0"/>
          <w:sz w:val="24"/>
        </w:rPr>
      </w:pPr>
      <w:r>
        <w:rPr>
          <w:rFonts w:hint="eastAsia" w:ascii="宋体" w:hAnsi="宋体" w:cs="宋体"/>
          <w:kern w:val="0"/>
          <w:sz w:val="24"/>
        </w:rPr>
        <w:t>①直播课堂</w:t>
      </w:r>
    </w:p>
    <w:p>
      <w:pPr>
        <w:pStyle w:val="15"/>
        <w:spacing w:line="360" w:lineRule="auto"/>
        <w:ind w:firstLine="480"/>
        <w:rPr>
          <w:rFonts w:ascii="宋体" w:hAnsi="宋体" w:cs="宋体"/>
          <w:kern w:val="0"/>
          <w:sz w:val="24"/>
        </w:rPr>
      </w:pPr>
      <w:r>
        <w:rPr>
          <w:rFonts w:hint="eastAsia" w:ascii="宋体" w:hAnsi="宋体" w:cs="宋体"/>
          <w:kern w:val="0"/>
          <w:sz w:val="24"/>
        </w:rPr>
        <w:t>登陆完成进入直播课堂。</w:t>
      </w:r>
    </w:p>
    <w:p>
      <w:pPr>
        <w:pStyle w:val="15"/>
        <w:spacing w:line="360" w:lineRule="auto"/>
        <w:ind w:left="425" w:firstLine="0" w:firstLineChars="0"/>
        <w:rPr>
          <w:rFonts w:ascii="宋体" w:hAnsi="宋体" w:cs="宋体"/>
          <w:kern w:val="0"/>
          <w:sz w:val="24"/>
        </w:rPr>
      </w:pPr>
      <w:r>
        <w:rPr>
          <w:rFonts w:hint="eastAsia" w:ascii="宋体" w:hAnsi="宋体" w:cs="宋体"/>
          <w:kern w:val="0"/>
          <w:sz w:val="24"/>
        </w:rPr>
        <w:drawing>
          <wp:inline distT="0" distB="0" distL="0" distR="0">
            <wp:extent cx="4116070" cy="1718945"/>
            <wp:effectExtent l="0" t="0" r="1397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116070" cy="1718945"/>
                    </a:xfrm>
                    <a:prstGeom prst="rect">
                      <a:avLst/>
                    </a:prstGeom>
                  </pic:spPr>
                </pic:pic>
              </a:graphicData>
            </a:graphic>
          </wp:inline>
        </w:drawing>
      </w:r>
    </w:p>
    <w:p>
      <w:pPr>
        <w:pStyle w:val="15"/>
        <w:tabs>
          <w:tab w:val="left" w:pos="312"/>
        </w:tabs>
        <w:spacing w:line="360" w:lineRule="auto"/>
        <w:ind w:firstLine="480"/>
        <w:rPr>
          <w:rFonts w:ascii="宋体" w:hAnsi="宋体" w:cs="宋体"/>
          <w:kern w:val="0"/>
          <w:sz w:val="24"/>
        </w:rPr>
      </w:pPr>
      <w:r>
        <w:rPr>
          <w:rFonts w:hint="eastAsia" w:ascii="宋体" w:hAnsi="宋体" w:cs="宋体"/>
          <w:kern w:val="0"/>
          <w:sz w:val="24"/>
        </w:rPr>
        <w:t>②观看直播、回放</w:t>
      </w:r>
    </w:p>
    <w:p>
      <w:pPr>
        <w:pStyle w:val="15"/>
        <w:spacing w:line="360" w:lineRule="auto"/>
        <w:ind w:firstLine="480"/>
        <w:rPr>
          <w:rFonts w:ascii="宋体" w:hAnsi="宋体" w:cs="宋体"/>
          <w:kern w:val="0"/>
          <w:sz w:val="24"/>
        </w:rPr>
      </w:pPr>
      <w:r>
        <w:rPr>
          <w:rFonts w:hint="eastAsia" w:ascii="宋体" w:hAnsi="宋体" w:cs="宋体"/>
          <w:kern w:val="0"/>
          <w:sz w:val="24"/>
        </w:rPr>
        <w:t>选择对应的直播间同意观看须知进入观看直播、回放。</w:t>
      </w:r>
    </w:p>
    <w:p>
      <w:pPr>
        <w:spacing w:line="360" w:lineRule="auto"/>
        <w:ind w:firstLine="480" w:firstLineChars="200"/>
        <w:rPr>
          <w:rFonts w:ascii="宋体" w:hAnsi="宋体" w:cs="宋体"/>
          <w:kern w:val="0"/>
          <w:sz w:val="24"/>
        </w:rPr>
      </w:pPr>
      <w:r>
        <w:rPr>
          <w:rFonts w:hint="eastAsia" w:ascii="宋体" w:hAnsi="宋体" w:cs="宋体"/>
          <w:kern w:val="0"/>
          <w:sz w:val="24"/>
        </w:rPr>
        <w:t>③测评</w:t>
      </w:r>
    </w:p>
    <w:p>
      <w:pPr>
        <w:spacing w:line="360" w:lineRule="auto"/>
        <w:ind w:firstLine="480" w:firstLineChars="200"/>
        <w:rPr>
          <w:rFonts w:ascii="宋体" w:hAnsi="宋体" w:cs="宋体"/>
          <w:kern w:val="0"/>
          <w:sz w:val="24"/>
        </w:rPr>
      </w:pPr>
      <w:r>
        <w:rPr>
          <w:rFonts w:hint="eastAsia" w:ascii="宋体" w:hAnsi="宋体" w:cs="宋体"/>
          <w:kern w:val="0"/>
          <w:sz w:val="24"/>
        </w:rPr>
        <w:t>电脑端登陆学学员,在直播结束后,可通过以下两种方式</w:t>
      </w:r>
      <w:r>
        <w:rPr>
          <w:rFonts w:ascii="宋体" w:hAnsi="宋体" w:cs="宋体"/>
          <w:kern w:val="0"/>
          <w:sz w:val="24"/>
        </w:rPr>
        <w:t>进行测评：</w:t>
      </w:r>
    </w:p>
    <w:p>
      <w:pPr>
        <w:spacing w:line="360" w:lineRule="auto"/>
        <w:ind w:firstLine="480" w:firstLineChars="200"/>
        <w:rPr>
          <w:rFonts w:ascii="宋体" w:hAnsi="宋体" w:cs="宋体"/>
          <w:kern w:val="0"/>
          <w:sz w:val="24"/>
        </w:rPr>
      </w:pPr>
      <w:r>
        <w:rPr>
          <w:rFonts w:hint="eastAsia" w:ascii="宋体" w:hAnsi="宋体" w:cs="宋体"/>
          <w:kern w:val="0"/>
          <w:sz w:val="24"/>
        </w:rPr>
        <w:t>a.在直播课堂页面选择相应的直播课程进行测评。</w:t>
      </w:r>
    </w:p>
    <w:p>
      <w:pPr>
        <w:spacing w:line="360" w:lineRule="auto"/>
        <w:ind w:firstLine="367" w:firstLineChars="175"/>
        <w:jc w:val="center"/>
        <w:rPr>
          <w:rFonts w:ascii="宋体" w:hAnsi="宋体" w:cs="宋体"/>
          <w:kern w:val="0"/>
          <w:sz w:val="24"/>
        </w:rPr>
      </w:pPr>
      <w:r>
        <w:drawing>
          <wp:inline distT="0" distB="0" distL="0" distR="0">
            <wp:extent cx="2781300" cy="2219325"/>
            <wp:effectExtent l="0" t="0" r="762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781300" cy="2219325"/>
                    </a:xfrm>
                    <a:prstGeom prst="rect">
                      <a:avLst/>
                    </a:prstGeom>
                  </pic:spPr>
                </pic:pic>
              </a:graphicData>
            </a:graphic>
          </wp:inline>
        </w:drawing>
      </w:r>
    </w:p>
    <w:p>
      <w:pPr>
        <w:spacing w:line="360" w:lineRule="auto"/>
        <w:ind w:firstLine="480" w:firstLineChars="200"/>
        <w:rPr>
          <w:rFonts w:ascii="宋体" w:hAnsi="宋体" w:cs="宋体"/>
          <w:kern w:val="0"/>
          <w:sz w:val="24"/>
        </w:rPr>
      </w:pPr>
      <w:r>
        <w:rPr>
          <w:rFonts w:hint="eastAsia" w:ascii="宋体" w:hAnsi="宋体" w:cs="宋体"/>
          <w:kern w:val="0"/>
          <w:sz w:val="24"/>
        </w:rPr>
        <w:t>b.</w:t>
      </w:r>
      <w:r>
        <w:rPr>
          <w:rFonts w:ascii="宋体" w:hAnsi="宋体" w:cs="宋体"/>
          <w:kern w:val="0"/>
          <w:sz w:val="24"/>
        </w:rPr>
        <w:t>点击进入直播间，</w:t>
      </w:r>
      <w:r>
        <w:rPr>
          <w:rFonts w:hint="eastAsia" w:ascii="宋体" w:hAnsi="宋体" w:cs="宋体"/>
          <w:kern w:val="0"/>
          <w:sz w:val="24"/>
        </w:rPr>
        <w:t>选择</w:t>
      </w:r>
      <w:r>
        <w:rPr>
          <w:rFonts w:ascii="宋体" w:hAnsi="宋体" w:cs="宋体"/>
          <w:kern w:val="0"/>
          <w:sz w:val="24"/>
        </w:rPr>
        <w:t>页面下方的“</w:t>
      </w:r>
      <w:r>
        <w:rPr>
          <w:rFonts w:hint="eastAsia" w:ascii="宋体" w:hAnsi="宋体" w:cs="宋体"/>
          <w:kern w:val="0"/>
          <w:sz w:val="24"/>
        </w:rPr>
        <w:t>学员</w:t>
      </w:r>
      <w:r>
        <w:rPr>
          <w:rFonts w:ascii="宋体" w:hAnsi="宋体" w:cs="宋体"/>
          <w:kern w:val="0"/>
          <w:sz w:val="24"/>
        </w:rPr>
        <w:t>测评”</w:t>
      </w:r>
      <w:r>
        <w:rPr>
          <w:rFonts w:hint="eastAsia" w:ascii="宋体" w:hAnsi="宋体" w:cs="宋体"/>
          <w:kern w:val="0"/>
          <w:sz w:val="24"/>
        </w:rPr>
        <w:t>，</w:t>
      </w:r>
      <w:r>
        <w:rPr>
          <w:rFonts w:ascii="宋体" w:hAnsi="宋体" w:cs="宋体"/>
          <w:kern w:val="0"/>
          <w:sz w:val="24"/>
        </w:rPr>
        <w:t>扫描二维码进行测评。</w:t>
      </w:r>
    </w:p>
    <w:p>
      <w:pPr>
        <w:spacing w:line="360" w:lineRule="auto"/>
        <w:ind w:left="425" w:firstLine="367" w:firstLineChars="175"/>
        <w:rPr>
          <w:rFonts w:ascii="宋体" w:hAnsi="宋体" w:cs="宋体"/>
          <w:kern w:val="0"/>
          <w:sz w:val="24"/>
        </w:rPr>
      </w:pPr>
      <w:r>
        <w:drawing>
          <wp:inline distT="0" distB="0" distL="0" distR="0">
            <wp:extent cx="5277485" cy="3216275"/>
            <wp:effectExtent l="0" t="0" r="10795"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277485" cy="3216275"/>
                    </a:xfrm>
                    <a:prstGeom prst="rect">
                      <a:avLst/>
                    </a:prstGeom>
                  </pic:spPr>
                </pic:pic>
              </a:graphicData>
            </a:graphic>
          </wp:inline>
        </w:drawing>
      </w:r>
    </w:p>
    <w:p>
      <w:pPr>
        <w:pStyle w:val="15"/>
        <w:tabs>
          <w:tab w:val="left" w:pos="312"/>
        </w:tabs>
        <w:spacing w:line="360" w:lineRule="auto"/>
        <w:ind w:firstLine="480"/>
        <w:rPr>
          <w:rFonts w:ascii="宋体" w:hAnsi="宋体" w:cs="宋体"/>
          <w:kern w:val="0"/>
          <w:sz w:val="24"/>
        </w:rPr>
      </w:pPr>
      <w:r>
        <w:rPr>
          <w:rFonts w:hint="eastAsia" w:ascii="宋体" w:hAnsi="宋体" w:cs="宋体"/>
          <w:kern w:val="0"/>
          <w:sz w:val="24"/>
        </w:rPr>
        <w:t>④申请打印学习证明</w:t>
      </w:r>
    </w:p>
    <w:p>
      <w:pPr>
        <w:pStyle w:val="15"/>
        <w:spacing w:line="360" w:lineRule="auto"/>
        <w:ind w:firstLine="480"/>
        <w:rPr>
          <w:rFonts w:ascii="宋体" w:hAnsi="宋体" w:cs="宋体"/>
          <w:kern w:val="0"/>
          <w:sz w:val="24"/>
        </w:rPr>
      </w:pPr>
      <w:r>
        <w:rPr>
          <w:rFonts w:hint="eastAsia" w:ascii="宋体" w:hAnsi="宋体" w:cs="宋体"/>
          <w:kern w:val="0"/>
          <w:sz w:val="24"/>
        </w:rPr>
        <w:t>进入我的课程选择可申请证书课程进行证书申请，待管理审核通过后即可打印证书。</w:t>
      </w:r>
    </w:p>
    <w:p>
      <w:pPr>
        <w:pStyle w:val="15"/>
        <w:spacing w:line="360" w:lineRule="auto"/>
        <w:ind w:firstLine="480"/>
        <w:rPr>
          <w:rFonts w:ascii="宋体" w:hAnsi="宋体" w:cs="宋体"/>
          <w:kern w:val="0"/>
          <w:sz w:val="24"/>
        </w:rPr>
      </w:pPr>
      <w:r>
        <w:rPr>
          <w:rFonts w:hint="eastAsia" w:ascii="宋体" w:hAnsi="宋体" w:cs="宋体"/>
          <w:kern w:val="0"/>
          <w:sz w:val="24"/>
        </w:rPr>
        <w:t>⑤打印证书</w:t>
      </w:r>
    </w:p>
    <w:p>
      <w:pPr>
        <w:pStyle w:val="15"/>
        <w:spacing w:line="360" w:lineRule="auto"/>
        <w:ind w:firstLine="480"/>
        <w:rPr>
          <w:rFonts w:ascii="宋体" w:hAnsi="宋体" w:cs="宋体"/>
          <w:kern w:val="0"/>
          <w:sz w:val="24"/>
        </w:rPr>
      </w:pPr>
      <w:r>
        <w:rPr>
          <w:rFonts w:hint="eastAsia" w:ascii="宋体" w:hAnsi="宋体" w:cs="宋体"/>
          <w:kern w:val="0"/>
          <w:sz w:val="24"/>
        </w:rPr>
        <w:t>管理员审核通过可点击“打印证书”进行证书打印，如下图所示：</w:t>
      </w:r>
    </w:p>
    <w:p>
      <w:pPr>
        <w:spacing w:line="360" w:lineRule="auto"/>
        <w:ind w:firstLine="480" w:firstLineChars="200"/>
        <w:jc w:val="left"/>
        <w:rPr>
          <w:rFonts w:ascii="宋体" w:hAnsi="宋体" w:cs="宋体"/>
          <w:kern w:val="0"/>
          <w:sz w:val="24"/>
        </w:rPr>
      </w:pPr>
      <w:r>
        <w:rPr>
          <w:rFonts w:hint="eastAsia" w:ascii="宋体" w:hAnsi="宋体" w:cs="宋体"/>
          <w:kern w:val="0"/>
          <w:sz w:val="24"/>
        </w:rPr>
        <w:drawing>
          <wp:inline distT="0" distB="0" distL="0" distR="0">
            <wp:extent cx="3545205" cy="1795780"/>
            <wp:effectExtent l="0" t="0" r="57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3545205" cy="1795780"/>
                    </a:xfrm>
                    <a:prstGeom prst="rect">
                      <a:avLst/>
                    </a:prstGeom>
                  </pic:spPr>
                </pic:pic>
              </a:graphicData>
            </a:graphic>
          </wp:inline>
        </w:drawing>
      </w:r>
    </w:p>
    <w:p>
      <w:pPr>
        <w:pStyle w:val="15"/>
        <w:numPr>
          <w:ilvl w:val="255"/>
          <w:numId w:val="0"/>
        </w:numPr>
        <w:spacing w:line="360" w:lineRule="auto"/>
        <w:ind w:firstLine="480" w:firstLineChars="200"/>
        <w:rPr>
          <w:rFonts w:ascii="宋体" w:hAnsi="宋体" w:cs="宋体"/>
          <w:kern w:val="0"/>
          <w:sz w:val="24"/>
        </w:rPr>
      </w:pPr>
      <w:r>
        <w:rPr>
          <w:rFonts w:hint="eastAsia" w:ascii="宋体" w:hAnsi="宋体" w:cs="宋体"/>
          <w:kern w:val="0"/>
          <w:sz w:val="24"/>
        </w:rPr>
        <w:t>（2）微信服务号登录</w:t>
      </w:r>
    </w:p>
    <w:p>
      <w:pPr>
        <w:pStyle w:val="15"/>
        <w:spacing w:line="360" w:lineRule="auto"/>
        <w:ind w:firstLine="0" w:firstLineChars="0"/>
        <w:rPr>
          <w:rFonts w:ascii="宋体" w:hAnsi="宋体" w:cs="宋体"/>
          <w:kern w:val="0"/>
          <w:sz w:val="24"/>
        </w:rPr>
      </w:pPr>
      <w:r>
        <w:rPr>
          <w:rFonts w:hint="eastAsia" w:ascii="宋体" w:hAnsi="宋体" w:cs="宋体"/>
          <w:kern w:val="0"/>
          <w:sz w:val="24"/>
        </w:rPr>
        <w:t xml:space="preserve">    搜索“厦国会教务处服务号”进入服务号</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① 入口</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点击“</w:t>
      </w:r>
      <w:r>
        <w:rPr>
          <w:rFonts w:hint="eastAsia" w:asciiTheme="minorEastAsia" w:hAnsiTheme="minorEastAsia" w:eastAsiaTheme="minorEastAsia" w:cstheme="minorEastAsia"/>
          <w:color w:val="FF0000"/>
          <w:sz w:val="24"/>
        </w:rPr>
        <w:t>线上课程</w:t>
      </w:r>
      <w:r>
        <w:rPr>
          <w:rFonts w:hint="eastAsia" w:asciiTheme="minorEastAsia" w:hAnsiTheme="minorEastAsia" w:eastAsiaTheme="minorEastAsia" w:cstheme="minorEastAsia"/>
          <w:sz w:val="24"/>
        </w:rPr>
        <w:t>”进入厦门国家远程教育平台，同意授权成登陆，</w:t>
      </w:r>
    </w:p>
    <w:p>
      <w:pPr>
        <w:spacing w:line="360" w:lineRule="auto"/>
        <w:ind w:firstLine="480" w:firstLineChars="20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中注协会员需要在电脑端完成手机号的绑定。</w:t>
      </w:r>
    </w:p>
    <w:p>
      <w:pPr>
        <w:pStyle w:val="15"/>
        <w:spacing w:line="360" w:lineRule="auto"/>
        <w:ind w:left="425" w:firstLine="0" w:firstLine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② 直播课堂</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点击进入“个人中心”，选择“直播课堂”。如下图所示：</w:t>
      </w:r>
    </w:p>
    <w:p>
      <w:pPr>
        <w:pStyle w:val="15"/>
        <w:spacing w:line="360" w:lineRule="auto"/>
        <w:ind w:left="425" w:firstLine="0" w:firstLineChars="0"/>
        <w:jc w:val="center"/>
      </w:pPr>
      <w:r>
        <w:drawing>
          <wp:inline distT="0" distB="0" distL="0" distR="0">
            <wp:extent cx="2164715" cy="3177540"/>
            <wp:effectExtent l="0" t="0" r="1460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03591" cy="3233841"/>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bidi="zh-CN"/>
        </w:rPr>
        <w:t xml:space="preserve"> </w:t>
      </w:r>
      <w:r>
        <w:drawing>
          <wp:inline distT="0" distB="0" distL="0" distR="0">
            <wp:extent cx="2278380" cy="3216275"/>
            <wp:effectExtent l="0" t="0" r="762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00074" cy="3247163"/>
                    </a:xfrm>
                    <a:prstGeom prst="rect">
                      <a:avLst/>
                    </a:prstGeom>
                    <a:noFill/>
                    <a:ln>
                      <a:noFill/>
                    </a:ln>
                  </pic:spPr>
                </pic:pic>
              </a:graphicData>
            </a:graphic>
          </wp:inline>
        </w:drawing>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③观看直播、回放</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选择对应的直播间同意观看须知进入观看直播、回放。</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④测评</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进入</w:t>
      </w:r>
      <w:r>
        <w:rPr>
          <w:rFonts w:asciiTheme="minorEastAsia" w:hAnsiTheme="minorEastAsia" w:eastAsiaTheme="minorEastAsia" w:cstheme="minorEastAsia"/>
          <w:sz w:val="24"/>
        </w:rPr>
        <w:t>直播间，选择“</w:t>
      </w:r>
      <w:r>
        <w:rPr>
          <w:rFonts w:hint="eastAsia" w:asciiTheme="minorEastAsia" w:hAnsiTheme="minorEastAsia" w:eastAsiaTheme="minorEastAsia" w:cstheme="minorEastAsia"/>
          <w:sz w:val="24"/>
        </w:rPr>
        <w:t>学员</w:t>
      </w:r>
      <w:r>
        <w:rPr>
          <w:rFonts w:asciiTheme="minorEastAsia" w:hAnsiTheme="minorEastAsia" w:eastAsiaTheme="minorEastAsia" w:cstheme="minorEastAsia"/>
          <w:sz w:val="24"/>
        </w:rPr>
        <w:t>测评”</w:t>
      </w:r>
      <w:r>
        <w:rPr>
          <w:rFonts w:hint="eastAsia" w:asciiTheme="minorEastAsia" w:hAnsiTheme="minorEastAsia" w:eastAsiaTheme="minorEastAsia" w:cstheme="minorEastAsia"/>
          <w:sz w:val="24"/>
        </w:rPr>
        <w:t>，长按学员</w:t>
      </w:r>
      <w:r>
        <w:rPr>
          <w:rFonts w:asciiTheme="minorEastAsia" w:hAnsiTheme="minorEastAsia" w:eastAsiaTheme="minorEastAsia" w:cstheme="minorEastAsia"/>
          <w:sz w:val="24"/>
        </w:rPr>
        <w:t>测评二维码，</w:t>
      </w:r>
      <w:r>
        <w:rPr>
          <w:rFonts w:hint="eastAsia" w:asciiTheme="minorEastAsia" w:hAnsiTheme="minorEastAsia" w:eastAsiaTheme="minorEastAsia" w:cstheme="minorEastAsia"/>
          <w:sz w:val="24"/>
        </w:rPr>
        <w:t>选择</w:t>
      </w:r>
      <w:r>
        <w:rPr>
          <w:rFonts w:asciiTheme="minorEastAsia" w:hAnsiTheme="minorEastAsia" w:eastAsiaTheme="minorEastAsia" w:cstheme="minorEastAsia"/>
          <w:sz w:val="24"/>
        </w:rPr>
        <w:t>识别图中的二维码进行测评。</w:t>
      </w:r>
    </w:p>
    <w:p>
      <w:pPr>
        <w:spacing w:line="360" w:lineRule="auto"/>
        <w:ind w:left="425"/>
        <w:jc w:val="center"/>
        <w:rPr>
          <w:rFonts w:asciiTheme="minorEastAsia" w:hAnsiTheme="minorEastAsia" w:eastAsiaTheme="minorEastAsia" w:cstheme="minorEastAsia"/>
          <w:sz w:val="24"/>
        </w:rPr>
      </w:pPr>
      <w:r>
        <w:rPr>
          <w:rFonts w:asciiTheme="minorEastAsia" w:hAnsiTheme="minorEastAsia" w:eastAsiaTheme="minorEastAsia" w:cstheme="minorEastAsia"/>
          <w:sz w:val="24"/>
        </w:rPr>
        <w:drawing>
          <wp:inline distT="0" distB="0" distL="0" distR="0">
            <wp:extent cx="2205355" cy="3295650"/>
            <wp:effectExtent l="0" t="0" r="4445" b="0"/>
            <wp:docPr id="16" name="图片 16" descr="C:\Users\shirley\AppData\Local\Temp\WeChat Files\4f8a4c06cdc72ac5e2feff3abff4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shirley\AppData\Local\Temp\WeChat Files\4f8a4c06cdc72ac5e2feff3abff4a5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05355" cy="3295650"/>
                    </a:xfrm>
                    <a:prstGeom prst="rect">
                      <a:avLst/>
                    </a:prstGeom>
                    <a:noFill/>
                    <a:ln>
                      <a:noFill/>
                    </a:ln>
                  </pic:spPr>
                </pic:pic>
              </a:graphicData>
            </a:graphic>
          </wp:inline>
        </w:drawing>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⑤申请打印证书</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a.申请证书</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进入</w:t>
      </w:r>
      <w:r>
        <w:rPr>
          <w:rFonts w:hint="eastAsia" w:asciiTheme="minorEastAsia" w:hAnsiTheme="minorEastAsia" w:eastAsiaTheme="minorEastAsia" w:cstheme="minorEastAsia"/>
          <w:color w:val="FF0000"/>
          <w:sz w:val="24"/>
        </w:rPr>
        <w:t>我的课程</w:t>
      </w:r>
      <w:r>
        <w:rPr>
          <w:rFonts w:hint="eastAsia" w:asciiTheme="minorEastAsia" w:hAnsiTheme="minorEastAsia" w:eastAsiaTheme="minorEastAsia" w:cstheme="minorEastAsia"/>
          <w:sz w:val="24"/>
        </w:rPr>
        <w:t>选择可答应证书课程进行证书申请，待管理审核通过后即可打印证书。</w:t>
      </w:r>
    </w:p>
    <w:p>
      <w:pPr>
        <w:pStyle w:val="15"/>
        <w:spacing w:line="360" w:lineRule="auto"/>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b.打印证书</w:t>
      </w:r>
    </w:p>
    <w:p>
      <w:pPr>
        <w:pStyle w:val="15"/>
        <w:spacing w:line="360" w:lineRule="auto"/>
        <w:ind w:left="425" w:firstLine="0" w:firstLineChars="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管理员审核通过可点击“</w:t>
      </w:r>
      <w:r>
        <w:rPr>
          <w:rFonts w:hint="eastAsia" w:asciiTheme="minorEastAsia" w:hAnsiTheme="minorEastAsia" w:eastAsiaTheme="minorEastAsia" w:cstheme="minorEastAsia"/>
          <w:color w:val="FF0000"/>
          <w:sz w:val="24"/>
        </w:rPr>
        <w:t>打印证书</w:t>
      </w:r>
      <w:r>
        <w:rPr>
          <w:rFonts w:hint="eastAsia" w:asciiTheme="minorEastAsia" w:hAnsiTheme="minorEastAsia" w:eastAsiaTheme="minorEastAsia" w:cstheme="minorEastAsia"/>
          <w:sz w:val="24"/>
        </w:rPr>
        <w:t>”进行证书打印，如下图所示：</w:t>
      </w:r>
    </w:p>
    <w:p>
      <w:pPr>
        <w:pStyle w:val="15"/>
        <w:spacing w:line="360" w:lineRule="auto"/>
        <w:ind w:left="992"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0" distR="0">
            <wp:extent cx="1875155" cy="2663190"/>
            <wp:effectExtent l="0" t="0" r="1460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75155" cy="2663190"/>
                    </a:xfrm>
                    <a:prstGeom prst="rect">
                      <a:avLst/>
                    </a:prstGeom>
                    <a:noFill/>
                    <a:ln>
                      <a:noFill/>
                    </a:ln>
                  </pic:spPr>
                </pic:pic>
              </a:graphicData>
            </a:graphic>
          </wp:inline>
        </w:drawing>
      </w:r>
    </w:p>
    <w:p>
      <w:pPr>
        <w:spacing w:line="360" w:lineRule="auto"/>
        <w:ind w:firstLine="480" w:firstLineChars="200"/>
        <w:jc w:val="left"/>
        <w:rPr>
          <w:rFonts w:ascii="宋体" w:hAnsi="宋体" w:cs="宋体"/>
          <w:kern w:val="0"/>
          <w:sz w:val="24"/>
        </w:rPr>
      </w:pPr>
    </w:p>
    <w:p>
      <w:pPr>
        <w:spacing w:line="360" w:lineRule="auto"/>
        <w:ind w:firstLine="480" w:firstLineChars="200"/>
        <w:jc w:val="left"/>
        <w:rPr>
          <w:rFonts w:ascii="宋体" w:hAnsi="宋体" w:cs="宋体"/>
          <w:kern w:val="0"/>
          <w:sz w:val="24"/>
        </w:rPr>
      </w:pPr>
      <w:r>
        <w:rPr>
          <w:rFonts w:hint="eastAsia" w:ascii="宋体" w:hAnsi="宋体" w:cs="宋体"/>
          <w:kern w:val="0"/>
          <w:sz w:val="24"/>
        </w:rPr>
        <w:t>（二）获得学时的方法：</w:t>
      </w:r>
      <w:r>
        <w:rPr>
          <w:rFonts w:hint="eastAsia" w:ascii="宋体" w:hAnsi="宋体" w:cs="宋体"/>
          <w:b/>
          <w:bCs/>
          <w:kern w:val="0"/>
          <w:sz w:val="24"/>
        </w:rPr>
        <w:t>全程参加直播或在直播结束后完整观看回放➞完</w:t>
      </w:r>
      <w:r>
        <w:rPr>
          <w:rFonts w:hint="eastAsia" w:ascii="宋体" w:hAnsi="宋体"/>
          <w:b/>
          <w:color w:val="000000"/>
          <w:sz w:val="24"/>
        </w:rPr>
        <w:t>成课程评价</w:t>
      </w:r>
      <w:r>
        <w:rPr>
          <w:rFonts w:hint="eastAsia" w:ascii="宋体" w:hAnsi="宋体"/>
          <w:b/>
          <w:sz w:val="24"/>
        </w:rPr>
        <w:t>/调查问卷</w:t>
      </w:r>
      <w:r>
        <w:rPr>
          <w:rFonts w:hint="eastAsia" w:ascii="MS Mincho" w:hAnsi="MS Mincho" w:eastAsia="MS Mincho" w:cs="MS Mincho"/>
          <w:b/>
          <w:sz w:val="24"/>
        </w:rPr>
        <w:t>➞</w:t>
      </w:r>
      <w:r>
        <w:rPr>
          <w:rFonts w:hint="eastAsia" w:ascii="宋体" w:hAnsi="宋体"/>
          <w:b/>
          <w:color w:val="000000"/>
          <w:sz w:val="24"/>
        </w:rPr>
        <w:t>获得规定的学时数。</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七、培训班学习纪律</w:t>
      </w:r>
    </w:p>
    <w:p>
      <w:pPr>
        <w:spacing w:line="360" w:lineRule="auto"/>
        <w:ind w:firstLine="480" w:firstLineChars="200"/>
        <w:jc w:val="left"/>
        <w:rPr>
          <w:rFonts w:ascii="宋体" w:hAnsi="宋体"/>
          <w:color w:val="000000"/>
          <w:sz w:val="24"/>
        </w:rPr>
      </w:pPr>
      <w:r>
        <w:rPr>
          <w:rFonts w:hint="eastAsia" w:ascii="宋体" w:hAnsi="宋体"/>
          <w:color w:val="000000"/>
          <w:sz w:val="24"/>
        </w:rPr>
        <w:t>（一）</w:t>
      </w:r>
      <w:r>
        <w:rPr>
          <w:rFonts w:ascii="宋体" w:hAnsi="宋体"/>
          <w:color w:val="000000"/>
          <w:sz w:val="24"/>
        </w:rPr>
        <w:t>本平台</w:t>
      </w:r>
      <w:r>
        <w:rPr>
          <w:rFonts w:hint="eastAsia" w:ascii="宋体" w:hAnsi="宋体"/>
          <w:color w:val="000000"/>
          <w:sz w:val="24"/>
        </w:rPr>
        <w:t>只限中国注册会计师协会会员</w:t>
      </w:r>
      <w:r>
        <w:rPr>
          <w:rFonts w:ascii="宋体" w:hAnsi="宋体"/>
          <w:color w:val="000000"/>
          <w:sz w:val="24"/>
        </w:rPr>
        <w:t>登陆学习</w:t>
      </w:r>
      <w:r>
        <w:rPr>
          <w:rFonts w:hint="eastAsia" w:ascii="宋体" w:hAnsi="宋体"/>
          <w:color w:val="000000"/>
          <w:sz w:val="24"/>
        </w:rPr>
        <w:t>。</w:t>
      </w:r>
      <w:r>
        <w:rPr>
          <w:rFonts w:ascii="宋体" w:hAnsi="宋体"/>
          <w:color w:val="000000"/>
          <w:sz w:val="24"/>
        </w:rPr>
        <w:t xml:space="preserve"> </w:t>
      </w:r>
    </w:p>
    <w:p>
      <w:pPr>
        <w:spacing w:line="360" w:lineRule="auto"/>
        <w:ind w:firstLine="480" w:firstLineChars="200"/>
        <w:jc w:val="left"/>
        <w:rPr>
          <w:rFonts w:ascii="宋体" w:hAnsi="宋体"/>
          <w:color w:val="000000"/>
          <w:sz w:val="24"/>
        </w:rPr>
      </w:pPr>
      <w:r>
        <w:rPr>
          <w:rFonts w:hint="eastAsia" w:ascii="宋体" w:hAnsi="宋体"/>
          <w:color w:val="000000"/>
          <w:sz w:val="24"/>
        </w:rPr>
        <w:t>（二）报名</w:t>
      </w:r>
      <w:r>
        <w:rPr>
          <w:rFonts w:ascii="宋体" w:hAnsi="宋体"/>
          <w:color w:val="000000"/>
          <w:sz w:val="24"/>
        </w:rPr>
        <w:t>的学员</w:t>
      </w:r>
      <w:r>
        <w:rPr>
          <w:rFonts w:hint="eastAsia" w:ascii="宋体" w:hAnsi="宋体"/>
          <w:color w:val="000000"/>
          <w:sz w:val="24"/>
        </w:rPr>
        <w:t>须按时登陆课堂，迟到1</w:t>
      </w:r>
      <w:r>
        <w:rPr>
          <w:rFonts w:ascii="宋体" w:hAnsi="宋体"/>
          <w:color w:val="000000"/>
          <w:sz w:val="24"/>
        </w:rPr>
        <w:t>5分钟以上者不予计算学时</w:t>
      </w:r>
      <w:r>
        <w:rPr>
          <w:rFonts w:hint="eastAsia" w:ascii="宋体" w:hAnsi="宋体"/>
          <w:color w:val="000000"/>
          <w:sz w:val="24"/>
        </w:rPr>
        <w:t>。</w:t>
      </w:r>
      <w:r>
        <w:rPr>
          <w:rFonts w:hint="eastAsia" w:ascii="宋体" w:hAnsi="宋体"/>
          <w:color w:val="FF0000"/>
          <w:sz w:val="24"/>
        </w:rPr>
        <w:t>由于直播课堂人数限制，</w:t>
      </w:r>
      <w:r>
        <w:rPr>
          <w:rFonts w:hint="eastAsia" w:ascii="宋体" w:hAnsi="宋体"/>
          <w:color w:val="000000"/>
          <w:sz w:val="24"/>
        </w:rPr>
        <w:t>禁止报名“卡位”后不参加培训的行为。</w:t>
      </w:r>
    </w:p>
    <w:p>
      <w:pPr>
        <w:spacing w:line="360" w:lineRule="auto"/>
        <w:ind w:firstLine="480" w:firstLineChars="200"/>
        <w:jc w:val="left"/>
        <w:rPr>
          <w:rFonts w:ascii="宋体" w:hAnsi="宋体" w:cs="Arial"/>
          <w:color w:val="000000"/>
          <w:sz w:val="24"/>
          <w:shd w:val="clear" w:color="auto" w:fill="FFFFFF"/>
        </w:rPr>
      </w:pPr>
      <w:r>
        <w:rPr>
          <w:rFonts w:hint="eastAsia" w:ascii="宋体" w:hAnsi="宋体" w:cs="Arial"/>
          <w:color w:val="000000"/>
          <w:sz w:val="24"/>
          <w:shd w:val="clear" w:color="auto" w:fill="FFFFFF"/>
        </w:rPr>
        <w:t>（三）</w:t>
      </w:r>
      <w:r>
        <w:rPr>
          <w:rFonts w:hint="eastAsia"/>
        </w:rPr>
        <w:t xml:space="preserve"> </w:t>
      </w:r>
      <w:r>
        <w:rPr>
          <w:rFonts w:hint="eastAsia" w:ascii="宋体" w:hAnsi="宋体" w:cs="Arial"/>
          <w:color w:val="000000"/>
          <w:sz w:val="24"/>
          <w:shd w:val="clear" w:color="auto" w:fill="FFFFFF"/>
        </w:rPr>
        <w:t>请严格遵守《网络安全法》《网络信息内容生态治理规定》等相关规定，自觉维护课堂纪律。</w:t>
      </w:r>
    </w:p>
    <w:p>
      <w:pPr>
        <w:spacing w:line="360" w:lineRule="auto"/>
        <w:ind w:firstLine="480" w:firstLineChars="200"/>
        <w:jc w:val="left"/>
        <w:rPr>
          <w:rFonts w:ascii="宋体" w:hAnsi="宋体"/>
          <w:color w:val="000000"/>
          <w:sz w:val="24"/>
        </w:rPr>
      </w:pPr>
      <w:r>
        <w:rPr>
          <w:rFonts w:hint="eastAsia" w:ascii="宋体" w:hAnsi="宋体" w:cs="Arial"/>
          <w:color w:val="000000"/>
          <w:sz w:val="24"/>
          <w:shd w:val="clear" w:color="auto" w:fill="FFFFFF"/>
        </w:rPr>
        <w:t>（四）直播过程中</w:t>
      </w:r>
      <w:r>
        <w:rPr>
          <w:rFonts w:ascii="宋体" w:hAnsi="宋体" w:cs="Arial"/>
          <w:color w:val="000000"/>
          <w:sz w:val="24"/>
          <w:shd w:val="clear" w:color="auto" w:fill="FFFFFF"/>
        </w:rPr>
        <w:t>发表评论</w:t>
      </w:r>
      <w:r>
        <w:rPr>
          <w:rFonts w:hint="eastAsia" w:ascii="宋体" w:hAnsi="宋体" w:cs="Arial"/>
          <w:color w:val="000000"/>
          <w:sz w:val="24"/>
          <w:shd w:val="clear" w:color="auto" w:fill="FFFFFF"/>
        </w:rPr>
        <w:t>须使用</w:t>
      </w:r>
      <w:r>
        <w:rPr>
          <w:rFonts w:ascii="宋体" w:hAnsi="宋体" w:cs="Arial"/>
          <w:color w:val="000000"/>
          <w:sz w:val="24"/>
          <w:shd w:val="clear" w:color="auto" w:fill="FFFFFF"/>
        </w:rPr>
        <w:t>文明用语</w:t>
      </w:r>
      <w:r>
        <w:rPr>
          <w:rFonts w:hint="eastAsia" w:ascii="宋体" w:hAnsi="宋体" w:cs="Arial"/>
          <w:color w:val="000000"/>
          <w:sz w:val="24"/>
          <w:shd w:val="clear" w:color="auto" w:fill="FFFFFF"/>
        </w:rPr>
        <w:t>，请勿公开</w:t>
      </w:r>
      <w:r>
        <w:rPr>
          <w:rFonts w:ascii="宋体" w:hAnsi="宋体" w:cs="Arial"/>
          <w:color w:val="000000"/>
          <w:sz w:val="24"/>
          <w:shd w:val="clear" w:color="auto" w:fill="FFFFFF"/>
        </w:rPr>
        <w:t>发表</w:t>
      </w:r>
      <w:r>
        <w:rPr>
          <w:rFonts w:hint="eastAsia" w:ascii="宋体" w:hAnsi="宋体" w:cs="Arial"/>
          <w:color w:val="000000"/>
          <w:sz w:val="24"/>
          <w:shd w:val="clear" w:color="auto" w:fill="FFFFFF"/>
        </w:rPr>
        <w:t>任何</w:t>
      </w:r>
      <w:r>
        <w:rPr>
          <w:rFonts w:ascii="宋体" w:hAnsi="宋体" w:cs="Arial"/>
          <w:color w:val="000000"/>
          <w:sz w:val="24"/>
          <w:shd w:val="clear" w:color="auto" w:fill="FFFFFF"/>
        </w:rPr>
        <w:t>与</w:t>
      </w:r>
      <w:r>
        <w:rPr>
          <w:rFonts w:ascii="宋体" w:hAnsi="宋体" w:cs="Arial"/>
          <w:i/>
          <w:iCs/>
          <w:color w:val="000000"/>
          <w:sz w:val="24"/>
          <w:shd w:val="clear" w:color="auto" w:fill="FFFFFF"/>
        </w:rPr>
        <w:t>学习</w:t>
      </w:r>
      <w:r>
        <w:rPr>
          <w:rFonts w:ascii="宋体" w:hAnsi="宋体" w:cs="Arial"/>
          <w:color w:val="000000"/>
          <w:sz w:val="24"/>
          <w:shd w:val="clear" w:color="auto" w:fill="FFFFFF"/>
        </w:rPr>
        <w:t>内容无关的言论</w:t>
      </w:r>
      <w:r>
        <w:rPr>
          <w:rFonts w:hint="eastAsia" w:ascii="宋体" w:hAnsi="宋体" w:cs="Arial"/>
          <w:color w:val="000000"/>
          <w:sz w:val="24"/>
          <w:shd w:val="clear" w:color="auto" w:fill="FFFFFF"/>
        </w:rPr>
        <w:t>。</w:t>
      </w:r>
    </w:p>
    <w:p>
      <w:pPr>
        <w:spacing w:line="360" w:lineRule="auto"/>
        <w:ind w:firstLine="480" w:firstLineChars="200"/>
        <w:jc w:val="left"/>
        <w:rPr>
          <w:rFonts w:ascii="宋体" w:hAnsi="宋体"/>
          <w:color w:val="000000"/>
          <w:sz w:val="24"/>
        </w:rPr>
      </w:pPr>
      <w:r>
        <w:rPr>
          <w:rFonts w:hint="eastAsia" w:ascii="宋体" w:hAnsi="宋体"/>
          <w:color w:val="000000"/>
          <w:sz w:val="24"/>
        </w:rPr>
        <w:t>（五）直播内容仅作为个人</w:t>
      </w:r>
      <w:r>
        <w:rPr>
          <w:rFonts w:ascii="宋体" w:hAnsi="宋体"/>
          <w:color w:val="000000"/>
          <w:sz w:val="24"/>
        </w:rPr>
        <w:t>和事务所学习</w:t>
      </w:r>
      <w:r>
        <w:rPr>
          <w:rFonts w:hint="eastAsia" w:ascii="宋体" w:hAnsi="宋体"/>
          <w:color w:val="000000"/>
          <w:sz w:val="24"/>
        </w:rPr>
        <w:t>培训</w:t>
      </w:r>
      <w:r>
        <w:rPr>
          <w:rFonts w:ascii="宋体" w:hAnsi="宋体"/>
          <w:color w:val="000000"/>
          <w:sz w:val="24"/>
        </w:rPr>
        <w:t>之用</w:t>
      </w:r>
      <w:r>
        <w:rPr>
          <w:rFonts w:hint="eastAsia" w:ascii="宋体" w:hAnsi="宋体"/>
          <w:color w:val="000000"/>
          <w:sz w:val="24"/>
        </w:rPr>
        <w:t>，禁止私自</w:t>
      </w:r>
      <w:r>
        <w:rPr>
          <w:rFonts w:ascii="宋体" w:hAnsi="宋体"/>
          <w:color w:val="000000"/>
          <w:sz w:val="24"/>
        </w:rPr>
        <w:t>公开或议论</w:t>
      </w:r>
      <w:r>
        <w:rPr>
          <w:rFonts w:hint="eastAsia" w:ascii="宋体" w:hAnsi="宋体"/>
          <w:color w:val="000000"/>
          <w:sz w:val="24"/>
        </w:rPr>
        <w:t>直播</w:t>
      </w:r>
      <w:r>
        <w:rPr>
          <w:rFonts w:ascii="宋体" w:hAnsi="宋体"/>
          <w:color w:val="000000"/>
          <w:sz w:val="24"/>
        </w:rPr>
        <w:t>内容</w:t>
      </w:r>
      <w:r>
        <w:rPr>
          <w:rFonts w:hint="eastAsia" w:ascii="宋体" w:hAnsi="宋体"/>
          <w:color w:val="000000"/>
          <w:sz w:val="24"/>
        </w:rPr>
        <w:t>。</w:t>
      </w:r>
    </w:p>
    <w:p>
      <w:pPr>
        <w:spacing w:line="360" w:lineRule="auto"/>
        <w:ind w:firstLine="480"/>
        <w:jc w:val="left"/>
        <w:rPr>
          <w:rFonts w:ascii="宋体" w:hAnsi="宋体" w:cs="宋体"/>
          <w:kern w:val="0"/>
          <w:sz w:val="24"/>
        </w:rPr>
      </w:pPr>
      <w:r>
        <w:rPr>
          <w:rFonts w:hint="eastAsia" w:ascii="宋体" w:hAnsi="宋体"/>
          <w:color w:val="000000"/>
          <w:sz w:val="24"/>
        </w:rPr>
        <w:t>（六）</w:t>
      </w:r>
      <w:r>
        <w:rPr>
          <w:rFonts w:ascii="宋体" w:hAnsi="宋体"/>
          <w:color w:val="000000"/>
          <w:sz w:val="24"/>
        </w:rPr>
        <w:t>凡违反上述规定者</w:t>
      </w:r>
      <w:r>
        <w:rPr>
          <w:rFonts w:hint="eastAsia" w:ascii="宋体" w:hAnsi="宋体"/>
          <w:color w:val="000000"/>
          <w:sz w:val="24"/>
        </w:rPr>
        <w:t>，有关系统记录通报所在地方注协，相应记入</w:t>
      </w:r>
      <w:r>
        <w:rPr>
          <w:rFonts w:hint="eastAsia" w:ascii="宋体" w:hAnsi="宋体"/>
          <w:color w:val="FF0000"/>
          <w:sz w:val="24"/>
        </w:rPr>
        <w:t>会员</w:t>
      </w:r>
      <w:r>
        <w:rPr>
          <w:rFonts w:hint="eastAsia" w:ascii="宋体" w:hAnsi="宋体"/>
          <w:color w:val="000000"/>
          <w:sz w:val="24"/>
        </w:rPr>
        <w:t>诚信档案。情节严重者，按照《中国注册会计师协会章程》和有关规定进行处理。</w:t>
      </w:r>
    </w:p>
    <w:p>
      <w:pPr>
        <w:spacing w:line="360" w:lineRule="auto"/>
        <w:ind w:firstLine="482" w:firstLineChars="200"/>
        <w:jc w:val="left"/>
        <w:rPr>
          <w:rFonts w:ascii="宋体" w:hAnsi="宋体" w:cs="宋体"/>
          <w:b/>
          <w:kern w:val="0"/>
          <w:sz w:val="24"/>
        </w:rPr>
      </w:pPr>
      <w:r>
        <w:rPr>
          <w:rFonts w:hint="eastAsia" w:ascii="宋体" w:hAnsi="宋体" w:cs="宋体"/>
          <w:b/>
          <w:kern w:val="0"/>
          <w:sz w:val="24"/>
        </w:rPr>
        <w:t>八、咨询热线</w:t>
      </w:r>
    </w:p>
    <w:p>
      <w:pPr>
        <w:spacing w:line="360" w:lineRule="auto"/>
        <w:ind w:firstLine="480"/>
        <w:jc w:val="left"/>
        <w:rPr>
          <w:rFonts w:asciiTheme="majorEastAsia" w:hAnsiTheme="majorEastAsia" w:eastAsiaTheme="majorEastAsia"/>
          <w:sz w:val="24"/>
        </w:rPr>
      </w:pPr>
      <w:r>
        <w:rPr>
          <w:rFonts w:hint="eastAsia" w:asciiTheme="majorEastAsia" w:hAnsiTheme="majorEastAsia" w:eastAsiaTheme="majorEastAsia"/>
          <w:sz w:val="24"/>
        </w:rPr>
        <w:t>项目负责人：聂</w:t>
      </w:r>
      <w:r>
        <w:rPr>
          <w:rFonts w:asciiTheme="majorEastAsia" w:hAnsiTheme="majorEastAsia" w:eastAsiaTheme="majorEastAsia"/>
          <w:sz w:val="24"/>
        </w:rPr>
        <w:t>老师：</w:t>
      </w:r>
      <w:r>
        <w:rPr>
          <w:rFonts w:hint="eastAsia" w:asciiTheme="majorEastAsia" w:hAnsiTheme="majorEastAsia" w:eastAsiaTheme="majorEastAsia"/>
          <w:sz w:val="24"/>
        </w:rPr>
        <w:t>0592-2578195  范老师：0592-2578122</w:t>
      </w:r>
    </w:p>
    <w:p>
      <w:pPr>
        <w:spacing w:line="360" w:lineRule="auto"/>
        <w:ind w:firstLine="480" w:firstLineChars="200"/>
        <w:jc w:val="left"/>
        <w:rPr>
          <w:sz w:val="24"/>
        </w:rPr>
      </w:pPr>
    </w:p>
    <w:sectPr>
      <w:footerReference r:id="rId3" w:type="default"/>
      <w:pgSz w:w="11906" w:h="16838"/>
      <w:pgMar w:top="1440" w:right="1558"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
    <w:altName w:val="Times New Roman"/>
    <w:panose1 w:val="00000000000000000000"/>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FB9C8E"/>
    <w:multiLevelType w:val="singleLevel"/>
    <w:tmpl w:val="E8FB9C8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07D"/>
    <w:rsid w:val="00001B9B"/>
    <w:rsid w:val="00002CBA"/>
    <w:rsid w:val="000041C1"/>
    <w:rsid w:val="00011BDB"/>
    <w:rsid w:val="000137A3"/>
    <w:rsid w:val="000154E8"/>
    <w:rsid w:val="00016CB2"/>
    <w:rsid w:val="00016D05"/>
    <w:rsid w:val="00022C8A"/>
    <w:rsid w:val="00024324"/>
    <w:rsid w:val="00026585"/>
    <w:rsid w:val="00046C35"/>
    <w:rsid w:val="00054D81"/>
    <w:rsid w:val="00060F58"/>
    <w:rsid w:val="000646A4"/>
    <w:rsid w:val="000727D5"/>
    <w:rsid w:val="0008147A"/>
    <w:rsid w:val="00090DA1"/>
    <w:rsid w:val="00097013"/>
    <w:rsid w:val="0009717E"/>
    <w:rsid w:val="000A5649"/>
    <w:rsid w:val="000B5B39"/>
    <w:rsid w:val="000B7BDF"/>
    <w:rsid w:val="000C09D7"/>
    <w:rsid w:val="000C56D1"/>
    <w:rsid w:val="000E4916"/>
    <w:rsid w:val="000E600C"/>
    <w:rsid w:val="000E7DD0"/>
    <w:rsid w:val="000F3861"/>
    <w:rsid w:val="001058C4"/>
    <w:rsid w:val="00110126"/>
    <w:rsid w:val="001115D4"/>
    <w:rsid w:val="00114D3F"/>
    <w:rsid w:val="001234E9"/>
    <w:rsid w:val="00123A4A"/>
    <w:rsid w:val="0013704C"/>
    <w:rsid w:val="00144F25"/>
    <w:rsid w:val="001517A7"/>
    <w:rsid w:val="00162983"/>
    <w:rsid w:val="001706B9"/>
    <w:rsid w:val="00172193"/>
    <w:rsid w:val="0017358C"/>
    <w:rsid w:val="00197C2E"/>
    <w:rsid w:val="001A0413"/>
    <w:rsid w:val="001A2965"/>
    <w:rsid w:val="001A7F11"/>
    <w:rsid w:val="001B69B4"/>
    <w:rsid w:val="001C7126"/>
    <w:rsid w:val="001D7734"/>
    <w:rsid w:val="001E0DB8"/>
    <w:rsid w:val="001E609E"/>
    <w:rsid w:val="001E6E72"/>
    <w:rsid w:val="001F42C3"/>
    <w:rsid w:val="001F4B0F"/>
    <w:rsid w:val="00202FFE"/>
    <w:rsid w:val="00211331"/>
    <w:rsid w:val="002212F5"/>
    <w:rsid w:val="0022207D"/>
    <w:rsid w:val="0022231C"/>
    <w:rsid w:val="002241BC"/>
    <w:rsid w:val="002266C0"/>
    <w:rsid w:val="0023231E"/>
    <w:rsid w:val="002323DD"/>
    <w:rsid w:val="00233945"/>
    <w:rsid w:val="0026006C"/>
    <w:rsid w:val="0027190C"/>
    <w:rsid w:val="00271A19"/>
    <w:rsid w:val="002726E6"/>
    <w:rsid w:val="0028455C"/>
    <w:rsid w:val="002904B6"/>
    <w:rsid w:val="002936E6"/>
    <w:rsid w:val="002A134D"/>
    <w:rsid w:val="002A5181"/>
    <w:rsid w:val="002A6DCC"/>
    <w:rsid w:val="002B0CDD"/>
    <w:rsid w:val="002C363F"/>
    <w:rsid w:val="002C3DFC"/>
    <w:rsid w:val="002C4A05"/>
    <w:rsid w:val="002C5B29"/>
    <w:rsid w:val="002F5930"/>
    <w:rsid w:val="003027D1"/>
    <w:rsid w:val="00354612"/>
    <w:rsid w:val="00363B53"/>
    <w:rsid w:val="00371D75"/>
    <w:rsid w:val="00377C4B"/>
    <w:rsid w:val="00380AD6"/>
    <w:rsid w:val="003840B4"/>
    <w:rsid w:val="0039763D"/>
    <w:rsid w:val="003A21FD"/>
    <w:rsid w:val="003A4BE7"/>
    <w:rsid w:val="003A52D5"/>
    <w:rsid w:val="003A6A5F"/>
    <w:rsid w:val="003B099B"/>
    <w:rsid w:val="003C7B70"/>
    <w:rsid w:val="003D0D98"/>
    <w:rsid w:val="003D19F2"/>
    <w:rsid w:val="003D40E2"/>
    <w:rsid w:val="003E0688"/>
    <w:rsid w:val="003F1E2D"/>
    <w:rsid w:val="004153CD"/>
    <w:rsid w:val="00415DDF"/>
    <w:rsid w:val="00416013"/>
    <w:rsid w:val="004160EF"/>
    <w:rsid w:val="004212BB"/>
    <w:rsid w:val="004251A6"/>
    <w:rsid w:val="00427E35"/>
    <w:rsid w:val="00431301"/>
    <w:rsid w:val="00431C63"/>
    <w:rsid w:val="00436D07"/>
    <w:rsid w:val="00441926"/>
    <w:rsid w:val="004674BD"/>
    <w:rsid w:val="004728D5"/>
    <w:rsid w:val="004737F9"/>
    <w:rsid w:val="00484813"/>
    <w:rsid w:val="004859AA"/>
    <w:rsid w:val="00496295"/>
    <w:rsid w:val="004979EB"/>
    <w:rsid w:val="004A29CB"/>
    <w:rsid w:val="004A4581"/>
    <w:rsid w:val="004B5020"/>
    <w:rsid w:val="004D17ED"/>
    <w:rsid w:val="004D5F57"/>
    <w:rsid w:val="005058ED"/>
    <w:rsid w:val="00506C85"/>
    <w:rsid w:val="00511747"/>
    <w:rsid w:val="00516A1D"/>
    <w:rsid w:val="00542161"/>
    <w:rsid w:val="00563A18"/>
    <w:rsid w:val="00574B1D"/>
    <w:rsid w:val="00584546"/>
    <w:rsid w:val="00587C35"/>
    <w:rsid w:val="005B5740"/>
    <w:rsid w:val="005B68A1"/>
    <w:rsid w:val="005C4992"/>
    <w:rsid w:val="005C727E"/>
    <w:rsid w:val="005D5C6A"/>
    <w:rsid w:val="005D69BC"/>
    <w:rsid w:val="005E2BF3"/>
    <w:rsid w:val="005E4FE3"/>
    <w:rsid w:val="005F3A4E"/>
    <w:rsid w:val="005F43D1"/>
    <w:rsid w:val="00601F03"/>
    <w:rsid w:val="00602637"/>
    <w:rsid w:val="006058FA"/>
    <w:rsid w:val="00607B80"/>
    <w:rsid w:val="00611CB2"/>
    <w:rsid w:val="00633E9A"/>
    <w:rsid w:val="006359DC"/>
    <w:rsid w:val="00635B3D"/>
    <w:rsid w:val="00654AE7"/>
    <w:rsid w:val="00677F81"/>
    <w:rsid w:val="00680BB8"/>
    <w:rsid w:val="00681B3D"/>
    <w:rsid w:val="00690949"/>
    <w:rsid w:val="006A7BEB"/>
    <w:rsid w:val="006B37A3"/>
    <w:rsid w:val="006C1018"/>
    <w:rsid w:val="006C1AC7"/>
    <w:rsid w:val="006E4843"/>
    <w:rsid w:val="006E7D9F"/>
    <w:rsid w:val="006F1CCA"/>
    <w:rsid w:val="00700790"/>
    <w:rsid w:val="00702408"/>
    <w:rsid w:val="00706AB0"/>
    <w:rsid w:val="00707571"/>
    <w:rsid w:val="00711D0D"/>
    <w:rsid w:val="007133B2"/>
    <w:rsid w:val="00715B01"/>
    <w:rsid w:val="007530C0"/>
    <w:rsid w:val="00756A3A"/>
    <w:rsid w:val="00757E02"/>
    <w:rsid w:val="00762941"/>
    <w:rsid w:val="00772C88"/>
    <w:rsid w:val="0077571E"/>
    <w:rsid w:val="00785621"/>
    <w:rsid w:val="00791706"/>
    <w:rsid w:val="007A1331"/>
    <w:rsid w:val="007B124F"/>
    <w:rsid w:val="007B158A"/>
    <w:rsid w:val="007B74F8"/>
    <w:rsid w:val="007B7707"/>
    <w:rsid w:val="007B7D7D"/>
    <w:rsid w:val="007C3A18"/>
    <w:rsid w:val="007C7700"/>
    <w:rsid w:val="007C7A8E"/>
    <w:rsid w:val="007D14A4"/>
    <w:rsid w:val="007D1C85"/>
    <w:rsid w:val="007D1E71"/>
    <w:rsid w:val="007D25D7"/>
    <w:rsid w:val="007E343B"/>
    <w:rsid w:val="007F1E0C"/>
    <w:rsid w:val="007F2B71"/>
    <w:rsid w:val="007F385B"/>
    <w:rsid w:val="007F3AB9"/>
    <w:rsid w:val="007F446A"/>
    <w:rsid w:val="008018A9"/>
    <w:rsid w:val="00802618"/>
    <w:rsid w:val="00811E33"/>
    <w:rsid w:val="00814C3F"/>
    <w:rsid w:val="00832EC3"/>
    <w:rsid w:val="00841723"/>
    <w:rsid w:val="00852571"/>
    <w:rsid w:val="00863E85"/>
    <w:rsid w:val="00877050"/>
    <w:rsid w:val="008844DF"/>
    <w:rsid w:val="00885806"/>
    <w:rsid w:val="00891934"/>
    <w:rsid w:val="008920E3"/>
    <w:rsid w:val="00895154"/>
    <w:rsid w:val="008B2C0E"/>
    <w:rsid w:val="008B3325"/>
    <w:rsid w:val="008C03AF"/>
    <w:rsid w:val="008C44FF"/>
    <w:rsid w:val="008C75E5"/>
    <w:rsid w:val="008E217D"/>
    <w:rsid w:val="009143A4"/>
    <w:rsid w:val="009316FB"/>
    <w:rsid w:val="00946EA4"/>
    <w:rsid w:val="00950251"/>
    <w:rsid w:val="00956626"/>
    <w:rsid w:val="00974C1B"/>
    <w:rsid w:val="00975575"/>
    <w:rsid w:val="00977A0C"/>
    <w:rsid w:val="009842E5"/>
    <w:rsid w:val="00995648"/>
    <w:rsid w:val="0099720D"/>
    <w:rsid w:val="009A6BB3"/>
    <w:rsid w:val="009A7BD5"/>
    <w:rsid w:val="009A7E2A"/>
    <w:rsid w:val="009D5CA1"/>
    <w:rsid w:val="009E23D5"/>
    <w:rsid w:val="009E32D0"/>
    <w:rsid w:val="009E4626"/>
    <w:rsid w:val="00A17DC4"/>
    <w:rsid w:val="00A21B67"/>
    <w:rsid w:val="00A4212D"/>
    <w:rsid w:val="00A51C96"/>
    <w:rsid w:val="00A5515A"/>
    <w:rsid w:val="00A57091"/>
    <w:rsid w:val="00A603D2"/>
    <w:rsid w:val="00A6048C"/>
    <w:rsid w:val="00A61D49"/>
    <w:rsid w:val="00A700EC"/>
    <w:rsid w:val="00A706F7"/>
    <w:rsid w:val="00A7463D"/>
    <w:rsid w:val="00A80D69"/>
    <w:rsid w:val="00A80DC6"/>
    <w:rsid w:val="00A92307"/>
    <w:rsid w:val="00A95E74"/>
    <w:rsid w:val="00A97F71"/>
    <w:rsid w:val="00AB3BDD"/>
    <w:rsid w:val="00AB452A"/>
    <w:rsid w:val="00AB7B6D"/>
    <w:rsid w:val="00AC726F"/>
    <w:rsid w:val="00AD40C4"/>
    <w:rsid w:val="00AD422A"/>
    <w:rsid w:val="00AE01FF"/>
    <w:rsid w:val="00AF0764"/>
    <w:rsid w:val="00B015E8"/>
    <w:rsid w:val="00B03388"/>
    <w:rsid w:val="00B1399E"/>
    <w:rsid w:val="00B148B3"/>
    <w:rsid w:val="00B16F41"/>
    <w:rsid w:val="00B50C71"/>
    <w:rsid w:val="00B575CE"/>
    <w:rsid w:val="00B86922"/>
    <w:rsid w:val="00B940A5"/>
    <w:rsid w:val="00BA2B7D"/>
    <w:rsid w:val="00BC1C2F"/>
    <w:rsid w:val="00BC2481"/>
    <w:rsid w:val="00BC6031"/>
    <w:rsid w:val="00BD50C7"/>
    <w:rsid w:val="00BE3784"/>
    <w:rsid w:val="00BE6D22"/>
    <w:rsid w:val="00C01A68"/>
    <w:rsid w:val="00C032A8"/>
    <w:rsid w:val="00C06579"/>
    <w:rsid w:val="00C07371"/>
    <w:rsid w:val="00C12B51"/>
    <w:rsid w:val="00C14952"/>
    <w:rsid w:val="00C24ABC"/>
    <w:rsid w:val="00C47DC9"/>
    <w:rsid w:val="00C5420B"/>
    <w:rsid w:val="00C6236E"/>
    <w:rsid w:val="00C64763"/>
    <w:rsid w:val="00C822DD"/>
    <w:rsid w:val="00C856A6"/>
    <w:rsid w:val="00C9184C"/>
    <w:rsid w:val="00C941A5"/>
    <w:rsid w:val="00C943D8"/>
    <w:rsid w:val="00CA0268"/>
    <w:rsid w:val="00CA379A"/>
    <w:rsid w:val="00CA4482"/>
    <w:rsid w:val="00CC36BE"/>
    <w:rsid w:val="00CC4F38"/>
    <w:rsid w:val="00CC61CE"/>
    <w:rsid w:val="00CC705C"/>
    <w:rsid w:val="00CF03B6"/>
    <w:rsid w:val="00CF2D7A"/>
    <w:rsid w:val="00D1485E"/>
    <w:rsid w:val="00D241A5"/>
    <w:rsid w:val="00D265A9"/>
    <w:rsid w:val="00D309DF"/>
    <w:rsid w:val="00D351A0"/>
    <w:rsid w:val="00D40E2E"/>
    <w:rsid w:val="00D45575"/>
    <w:rsid w:val="00D45BBA"/>
    <w:rsid w:val="00D47E86"/>
    <w:rsid w:val="00D50A2A"/>
    <w:rsid w:val="00D70A7F"/>
    <w:rsid w:val="00D72A67"/>
    <w:rsid w:val="00D770A8"/>
    <w:rsid w:val="00DA25AA"/>
    <w:rsid w:val="00DB5B19"/>
    <w:rsid w:val="00DE7FB3"/>
    <w:rsid w:val="00DF03A7"/>
    <w:rsid w:val="00E10F51"/>
    <w:rsid w:val="00E13F70"/>
    <w:rsid w:val="00E14ED7"/>
    <w:rsid w:val="00E22EF1"/>
    <w:rsid w:val="00E23117"/>
    <w:rsid w:val="00E263DE"/>
    <w:rsid w:val="00E348A8"/>
    <w:rsid w:val="00E467D4"/>
    <w:rsid w:val="00E6143A"/>
    <w:rsid w:val="00E67ACF"/>
    <w:rsid w:val="00E77A76"/>
    <w:rsid w:val="00E95783"/>
    <w:rsid w:val="00E977C0"/>
    <w:rsid w:val="00EA7EF3"/>
    <w:rsid w:val="00EB46D9"/>
    <w:rsid w:val="00EC7D46"/>
    <w:rsid w:val="00ED47B4"/>
    <w:rsid w:val="00EE0193"/>
    <w:rsid w:val="00EE1962"/>
    <w:rsid w:val="00EE442D"/>
    <w:rsid w:val="00EF2930"/>
    <w:rsid w:val="00EF424F"/>
    <w:rsid w:val="00EF5B04"/>
    <w:rsid w:val="00EF749A"/>
    <w:rsid w:val="00F01156"/>
    <w:rsid w:val="00F0116A"/>
    <w:rsid w:val="00F1189D"/>
    <w:rsid w:val="00F1219D"/>
    <w:rsid w:val="00F1625B"/>
    <w:rsid w:val="00F34CFC"/>
    <w:rsid w:val="00F37498"/>
    <w:rsid w:val="00F37809"/>
    <w:rsid w:val="00F52AA6"/>
    <w:rsid w:val="00F6054A"/>
    <w:rsid w:val="00F87ACE"/>
    <w:rsid w:val="00F93871"/>
    <w:rsid w:val="00FA14BE"/>
    <w:rsid w:val="00FC232F"/>
    <w:rsid w:val="00FC66C4"/>
    <w:rsid w:val="00FC780E"/>
    <w:rsid w:val="00FD1841"/>
    <w:rsid w:val="00FD1851"/>
    <w:rsid w:val="00FF31AC"/>
    <w:rsid w:val="00FF4F1C"/>
    <w:rsid w:val="01B47F81"/>
    <w:rsid w:val="075B6BC8"/>
    <w:rsid w:val="0870786A"/>
    <w:rsid w:val="0A184D3D"/>
    <w:rsid w:val="0A457E26"/>
    <w:rsid w:val="0E116833"/>
    <w:rsid w:val="0E635E14"/>
    <w:rsid w:val="0FAF45AC"/>
    <w:rsid w:val="100208FF"/>
    <w:rsid w:val="104F6FC8"/>
    <w:rsid w:val="128C6C03"/>
    <w:rsid w:val="1ECD3AB2"/>
    <w:rsid w:val="21AB7FA9"/>
    <w:rsid w:val="29C65C8C"/>
    <w:rsid w:val="31752743"/>
    <w:rsid w:val="35854DAB"/>
    <w:rsid w:val="3707004D"/>
    <w:rsid w:val="382D00CA"/>
    <w:rsid w:val="394F3DDD"/>
    <w:rsid w:val="3EFC2686"/>
    <w:rsid w:val="40EF0DD2"/>
    <w:rsid w:val="418B5D39"/>
    <w:rsid w:val="42125767"/>
    <w:rsid w:val="49F54A1A"/>
    <w:rsid w:val="4E88510C"/>
    <w:rsid w:val="4FE801C9"/>
    <w:rsid w:val="50CA5DF7"/>
    <w:rsid w:val="53C27141"/>
    <w:rsid w:val="547F579E"/>
    <w:rsid w:val="5780515B"/>
    <w:rsid w:val="5931283D"/>
    <w:rsid w:val="5A81422A"/>
    <w:rsid w:val="61E024E3"/>
    <w:rsid w:val="63752AFB"/>
    <w:rsid w:val="64946CEA"/>
    <w:rsid w:val="65E01E28"/>
    <w:rsid w:val="6A146610"/>
    <w:rsid w:val="6A522642"/>
    <w:rsid w:val="70AE154A"/>
    <w:rsid w:val="74FC6F56"/>
    <w:rsid w:val="752F1F27"/>
    <w:rsid w:val="767F27DA"/>
    <w:rsid w:val="7B8446C4"/>
    <w:rsid w:val="7BDD770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toa heading"/>
    <w:basedOn w:val="1"/>
    <w:next w:val="1"/>
    <w:semiHidden/>
    <w:qFormat/>
    <w:uiPriority w:val="99"/>
    <w:pPr>
      <w:spacing w:before="120"/>
    </w:pPr>
    <w:rPr>
      <w:rFonts w:ascii="Arial" w:hAnsi="Arial" w:cs="Arial"/>
      <w:sz w:val="24"/>
    </w:rPr>
  </w:style>
  <w:style w:type="paragraph" w:styleId="3">
    <w:name w:val="Balloon Text"/>
    <w:basedOn w:val="1"/>
    <w:link w:val="17"/>
    <w:semiHidden/>
    <w:unhideWhenUsed/>
    <w:qFormat/>
    <w:uiPriority w:val="99"/>
    <w:rPr>
      <w:sz w:val="18"/>
      <w:szCs w:val="18"/>
    </w:r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0">
    <w:name w:val="Strong"/>
    <w:basedOn w:val="9"/>
    <w:qFormat/>
    <w:uiPriority w:val="99"/>
    <w:rPr>
      <w:rFonts w:cs="Times New Roman"/>
      <w:b/>
      <w:bCs/>
    </w:rPr>
  </w:style>
  <w:style w:type="character" w:styleId="11">
    <w:name w:val="Hyperlink"/>
    <w:basedOn w:val="9"/>
    <w:qFormat/>
    <w:uiPriority w:val="99"/>
    <w:rPr>
      <w:rFonts w:cs="Times New Roman"/>
      <w:color w:val="0000FF"/>
      <w:u w:val="single"/>
    </w:rPr>
  </w:style>
  <w:style w:type="paragraph" w:customStyle="1" w:styleId="12">
    <w:name w:val="padding2em"/>
    <w:basedOn w:val="1"/>
    <w:qFormat/>
    <w:uiPriority w:val="99"/>
    <w:pPr>
      <w:widowControl/>
      <w:spacing w:before="100" w:beforeAutospacing="1" w:after="100" w:afterAutospacing="1"/>
      <w:ind w:firstLine="480"/>
      <w:jc w:val="left"/>
    </w:pPr>
    <w:rPr>
      <w:rFonts w:ascii="宋体" w:hAnsi="宋体" w:cs="宋体"/>
      <w:kern w:val="0"/>
      <w:sz w:val="24"/>
    </w:rPr>
  </w:style>
  <w:style w:type="character" w:customStyle="1" w:styleId="13">
    <w:name w:val="页眉 Char"/>
    <w:basedOn w:val="9"/>
    <w:link w:val="5"/>
    <w:qFormat/>
    <w:locked/>
    <w:uiPriority w:val="99"/>
    <w:rPr>
      <w:rFonts w:cs="Times New Roman"/>
      <w:kern w:val="2"/>
      <w:sz w:val="18"/>
      <w:szCs w:val="18"/>
    </w:rPr>
  </w:style>
  <w:style w:type="character" w:customStyle="1" w:styleId="14">
    <w:name w:val="页脚 Char"/>
    <w:basedOn w:val="9"/>
    <w:link w:val="4"/>
    <w:qFormat/>
    <w:locked/>
    <w:uiPriority w:val="99"/>
    <w:rPr>
      <w:rFonts w:cs="Times New Roman"/>
      <w:kern w:val="2"/>
      <w:sz w:val="18"/>
      <w:szCs w:val="18"/>
    </w:rPr>
  </w:style>
  <w:style w:type="paragraph" w:styleId="15">
    <w:name w:val="List Paragraph"/>
    <w:basedOn w:val="1"/>
    <w:qFormat/>
    <w:uiPriority w:val="34"/>
    <w:pPr>
      <w:ind w:firstLine="420" w:firstLineChars="200"/>
    </w:pPr>
  </w:style>
  <w:style w:type="character" w:customStyle="1" w:styleId="16">
    <w:name w:val="HTML 预设格式 Char"/>
    <w:basedOn w:val="9"/>
    <w:link w:val="6"/>
    <w:qFormat/>
    <w:uiPriority w:val="99"/>
    <w:rPr>
      <w:rFonts w:ascii="宋体" w:hAnsi="宋体" w:cs="宋体"/>
      <w:kern w:val="0"/>
      <w:sz w:val="24"/>
      <w:szCs w:val="24"/>
    </w:rPr>
  </w:style>
  <w:style w:type="character" w:customStyle="1" w:styleId="17">
    <w:name w:val="批注框文本 Char"/>
    <w:basedOn w:val="9"/>
    <w:link w:val="3"/>
    <w:semiHidden/>
    <w:qFormat/>
    <w:uiPriority w:val="99"/>
    <w:rPr>
      <w:sz w:val="18"/>
      <w:szCs w:val="18"/>
    </w:rPr>
  </w:style>
  <w:style w:type="paragraph" w:customStyle="1" w:styleId="18">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A5E346-02EA-4DEC-99D7-2A5F272CF76B}">
  <ds:schemaRefs/>
</ds:datastoreItem>
</file>

<file path=docProps/app.xml><?xml version="1.0" encoding="utf-8"?>
<Properties xmlns="http://schemas.openxmlformats.org/officeDocument/2006/extended-properties" xmlns:vt="http://schemas.openxmlformats.org/officeDocument/2006/docPropsVTypes">
  <Template>Normal</Template>
  <Company>北京国家会计学院</Company>
  <Pages>7</Pages>
  <Words>317</Words>
  <Characters>1807</Characters>
  <Lines>15</Lines>
  <Paragraphs>4</Paragraphs>
  <TotalTime>34</TotalTime>
  <ScaleCrop>false</ScaleCrop>
  <LinksUpToDate>false</LinksUpToDate>
  <CharactersWithSpaces>2120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2020-04-20T06:44:00Z</dcterms:created>
  <dc:creator>nai-jiaowu1</dc:creator>
  <cp:lastModifiedBy>pc</cp:lastModifiedBy>
  <cp:lastPrinted>2020-05-22T01:26:00Z</cp:lastPrinted>
  <dcterms:modified xsi:type="dcterms:W3CDTF">2020-05-25T03:22:21Z</dcterms:modified>
  <dc:title>中注协后续教育系列——金融企业审计专题培训班</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