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D4" w:rsidRDefault="00232663">
      <w:pPr>
        <w:spacing w:beforeLines="50" w:before="156" w:afterLines="50" w:after="156"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60325</wp:posOffset>
            </wp:positionV>
            <wp:extent cx="1447165" cy="2061845"/>
            <wp:effectExtent l="19050" t="0" r="359" b="0"/>
            <wp:wrapNone/>
            <wp:docPr id="2" name="图片 2" descr="C:\Users\lihua.he\AppData\Local\Temp\WeChat Files\ba7f9ae4f8454336c8aff9a52ad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hua.he\AppData\Local\Temp\WeChat Files\ba7f9ae4f8454336c8aff9a52ad13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441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D4" w:rsidRDefault="00232663">
      <w:pPr>
        <w:spacing w:beforeLines="250" w:before="780" w:afterLines="50" w:after="156" w:line="500" w:lineRule="exact"/>
        <w:rPr>
          <w:rFonts w:ascii="微软雅黑" w:eastAsia="微软雅黑" w:hAnsi="微软雅黑"/>
          <w:b/>
          <w:bCs/>
          <w:color w:val="7030A0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7030A0"/>
          <w:sz w:val="44"/>
          <w:szCs w:val="44"/>
        </w:rPr>
        <w:t>高</w:t>
      </w:r>
      <w:r>
        <w:rPr>
          <w:rFonts w:ascii="微软雅黑" w:eastAsia="微软雅黑" w:hAnsi="微软雅黑" w:hint="eastAsia"/>
          <w:b/>
          <w:bCs/>
          <w:color w:val="7030A0"/>
          <w:sz w:val="44"/>
          <w:szCs w:val="44"/>
        </w:rPr>
        <w:t xml:space="preserve"> </w:t>
      </w:r>
      <w:r>
        <w:rPr>
          <w:rFonts w:ascii="微软雅黑" w:eastAsia="微软雅黑" w:hAnsi="微软雅黑" w:hint="eastAsia"/>
          <w:b/>
          <w:bCs/>
          <w:color w:val="7030A0"/>
          <w:sz w:val="44"/>
          <w:szCs w:val="44"/>
        </w:rPr>
        <w:t>虹</w:t>
      </w:r>
      <w:r>
        <w:rPr>
          <w:rFonts w:ascii="微软雅黑" w:eastAsia="微软雅黑" w:hAnsi="微软雅黑" w:hint="eastAsia"/>
          <w:b/>
          <w:bCs/>
          <w:color w:val="7030A0"/>
          <w:sz w:val="44"/>
          <w:szCs w:val="44"/>
        </w:rPr>
        <w:t xml:space="preserve">  </w:t>
      </w:r>
    </w:p>
    <w:p w:rsidR="004C37D4" w:rsidRDefault="004C37D4">
      <w:pPr>
        <w:spacing w:beforeLines="250" w:before="780" w:afterLines="50" w:after="156" w:line="500" w:lineRule="exact"/>
        <w:ind w:firstLineChars="150" w:firstLine="660"/>
        <w:jc w:val="left"/>
        <w:rPr>
          <w:rFonts w:ascii="微软雅黑" w:eastAsia="微软雅黑" w:hAnsi="微软雅黑"/>
          <w:b/>
          <w:bCs/>
          <w:color w:val="7030A0"/>
          <w:sz w:val="44"/>
          <w:szCs w:val="44"/>
        </w:rPr>
      </w:pPr>
    </w:p>
    <w:p w:rsidR="004C37D4" w:rsidRDefault="00232663">
      <w:pPr>
        <w:spacing w:beforeLines="150" w:before="468" w:afterLines="50" w:after="156" w:line="360" w:lineRule="exact"/>
        <w:rPr>
          <w:rFonts w:ascii="微软雅黑" w:eastAsia="微软雅黑" w:hAnsi="微软雅黑"/>
          <w:b/>
          <w:bCs/>
          <w:color w:val="7030A0"/>
          <w:sz w:val="28"/>
          <w:szCs w:val="28"/>
        </w:rPr>
      </w:pPr>
      <w:r>
        <w:rPr>
          <w:rFonts w:ascii="微软雅黑" w:eastAsia="微软雅黑" w:hAnsi="微软雅黑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159385</wp:posOffset>
            </wp:positionV>
            <wp:extent cx="358140" cy="361950"/>
            <wp:effectExtent l="19050" t="0" r="381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color w:val="7030A0"/>
          <w:sz w:val="28"/>
          <w:szCs w:val="28"/>
        </w:rPr>
        <w:t>个人介绍：</w:t>
      </w:r>
    </w:p>
    <w:p w:rsidR="004C37D4" w:rsidRDefault="0089122D">
      <w:pPr>
        <w:spacing w:beforeLines="50" w:before="156" w:afterLines="50" w:after="156"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高虹 </w:t>
      </w:r>
      <w:r>
        <w:rPr>
          <w:rFonts w:ascii="微软雅黑" w:eastAsia="微软雅黑" w:hAnsi="微软雅黑"/>
        </w:rPr>
        <w:t xml:space="preserve"> </w:t>
      </w:r>
      <w:r w:rsidR="00232663">
        <w:rPr>
          <w:rFonts w:ascii="微软雅黑" w:eastAsia="微软雅黑" w:hAnsi="微软雅黑" w:hint="eastAsia"/>
        </w:rPr>
        <w:t>致同会计师事务所（特殊普通合伙）</w:t>
      </w:r>
      <w:r w:rsidR="00232663">
        <w:rPr>
          <w:rFonts w:ascii="微软雅黑" w:eastAsia="微软雅黑" w:hAnsi="微软雅黑" w:hint="eastAsia"/>
        </w:rPr>
        <w:t xml:space="preserve">  </w:t>
      </w:r>
      <w:r w:rsidR="00232663">
        <w:rPr>
          <w:rFonts w:ascii="微软雅黑" w:eastAsia="微软雅黑" w:hAnsi="微软雅黑" w:hint="eastAsia"/>
        </w:rPr>
        <w:t>合伙人</w:t>
      </w:r>
    </w:p>
    <w:p w:rsidR="0089122D" w:rsidRDefault="00232663">
      <w:pPr>
        <w:spacing w:beforeLines="50" w:before="156" w:afterLines="50" w:after="156"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99</w:t>
      </w:r>
      <w:r>
        <w:rPr>
          <w:rFonts w:ascii="微软雅黑" w:eastAsia="微软雅黑" w:hAnsi="微软雅黑" w:hint="eastAsia"/>
        </w:rPr>
        <w:t>年大学毕业后开始从事注册会计师工作，</w:t>
      </w:r>
      <w:r>
        <w:rPr>
          <w:rFonts w:ascii="微软雅黑" w:eastAsia="微软雅黑" w:hAnsi="微软雅黑" w:hint="eastAsia"/>
        </w:rPr>
        <w:t>2005</w:t>
      </w:r>
      <w:r>
        <w:rPr>
          <w:rFonts w:ascii="微软雅黑" w:eastAsia="微软雅黑" w:hAnsi="微软雅黑" w:hint="eastAsia"/>
        </w:rPr>
        <w:t>年起</w:t>
      </w:r>
      <w:r>
        <w:rPr>
          <w:rFonts w:ascii="微软雅黑" w:eastAsia="微软雅黑" w:hAnsi="微软雅黑" w:hint="eastAsia"/>
        </w:rPr>
        <w:t>合伙创办会计师事务所，</w:t>
      </w:r>
      <w:r>
        <w:rPr>
          <w:rFonts w:ascii="微软雅黑" w:eastAsia="微软雅黑" w:hAnsi="微软雅黑" w:hint="eastAsia"/>
        </w:rPr>
        <w:t>目前</w:t>
      </w:r>
      <w:r>
        <w:rPr>
          <w:rFonts w:ascii="微软雅黑" w:eastAsia="微软雅黑" w:hAnsi="微软雅黑" w:hint="eastAsia"/>
        </w:rPr>
        <w:t>主管</w:t>
      </w:r>
      <w:r>
        <w:rPr>
          <w:rFonts w:ascii="微软雅黑" w:eastAsia="微软雅黑" w:hAnsi="微软雅黑" w:hint="eastAsia"/>
        </w:rPr>
        <w:t>致同深圳办公室</w:t>
      </w:r>
      <w:r>
        <w:rPr>
          <w:rFonts w:ascii="微软雅黑" w:eastAsia="微软雅黑" w:hAnsi="微软雅黑" w:hint="eastAsia"/>
        </w:rPr>
        <w:t>金融审计</w:t>
      </w:r>
      <w:r>
        <w:rPr>
          <w:rFonts w:ascii="微软雅黑" w:eastAsia="微软雅黑" w:hAnsi="微软雅黑" w:hint="eastAsia"/>
        </w:rPr>
        <w:t>服务线、税务服务线</w:t>
      </w:r>
      <w:r>
        <w:rPr>
          <w:rFonts w:ascii="微软雅黑" w:eastAsia="微软雅黑" w:hAnsi="微软雅黑" w:hint="eastAsia"/>
        </w:rPr>
        <w:t>及</w:t>
      </w:r>
      <w:r>
        <w:rPr>
          <w:rFonts w:ascii="微软雅黑" w:eastAsia="微软雅黑" w:hAnsi="微软雅黑" w:hint="eastAsia"/>
        </w:rPr>
        <w:t>行政、财务等综合管理事务</w:t>
      </w:r>
      <w:r>
        <w:rPr>
          <w:rFonts w:ascii="微软雅黑" w:eastAsia="微软雅黑" w:hAnsi="微软雅黑" w:hint="eastAsia"/>
        </w:rPr>
        <w:t>。</w:t>
      </w:r>
      <w:r w:rsidR="0089122D">
        <w:rPr>
          <w:rFonts w:ascii="微软雅黑" w:eastAsia="微软雅黑" w:hAnsi="微软雅黑" w:hint="eastAsia"/>
        </w:rPr>
        <w:t>从业2</w:t>
      </w:r>
      <w:r w:rsidR="0089122D">
        <w:rPr>
          <w:rFonts w:ascii="微软雅黑" w:eastAsia="微软雅黑" w:hAnsi="微软雅黑"/>
        </w:rPr>
        <w:t>0</w:t>
      </w:r>
      <w:r w:rsidR="0089122D">
        <w:rPr>
          <w:rFonts w:ascii="微软雅黑" w:eastAsia="微软雅黑" w:hAnsi="微软雅黑" w:hint="eastAsia"/>
        </w:rPr>
        <w:t>多年，</w:t>
      </w:r>
      <w:r>
        <w:rPr>
          <w:rFonts w:ascii="微软雅黑" w:eastAsia="微软雅黑" w:hAnsi="微软雅黑" w:hint="eastAsia"/>
        </w:rPr>
        <w:t>参与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多家上市公司或者拟上市公司的年报、</w:t>
      </w:r>
      <w:r>
        <w:rPr>
          <w:rFonts w:ascii="微软雅黑" w:eastAsia="微软雅黑" w:hAnsi="微软雅黑" w:hint="eastAsia"/>
        </w:rPr>
        <w:t>IPO</w:t>
      </w:r>
      <w:r w:rsidR="0089122D">
        <w:rPr>
          <w:rFonts w:ascii="微软雅黑" w:eastAsia="微软雅黑" w:hAnsi="微软雅黑" w:hint="eastAsia"/>
        </w:rPr>
        <w:t>、重大资产重组等审计</w:t>
      </w:r>
      <w:r>
        <w:rPr>
          <w:rFonts w:ascii="微软雅黑" w:eastAsia="微软雅黑" w:hAnsi="微软雅黑" w:hint="eastAsia"/>
        </w:rPr>
        <w:t>业务，具有丰富的上市公司、基金及证券公司的审计、咨询经验；主要服务的客</w:t>
      </w:r>
      <w:r w:rsidR="0089122D">
        <w:rPr>
          <w:rFonts w:ascii="微软雅黑" w:eastAsia="微软雅黑" w:hAnsi="微软雅黑" w:hint="eastAsia"/>
        </w:rPr>
        <w:t>户包括：海王生物、南航集团、深投控、特区建发、中信地产</w:t>
      </w:r>
      <w:r w:rsidR="0089122D">
        <w:rPr>
          <w:rFonts w:ascii="微软雅黑" w:eastAsia="微软雅黑" w:hAnsi="微软雅黑" w:hint="eastAsia"/>
        </w:rPr>
        <w:t>、前海管理局及局属企业</w:t>
      </w:r>
      <w:r w:rsidR="0089122D">
        <w:rPr>
          <w:rFonts w:ascii="微软雅黑" w:eastAsia="微软雅黑" w:hAnsi="微软雅黑" w:hint="eastAsia"/>
        </w:rPr>
        <w:t>、</w:t>
      </w:r>
      <w:r w:rsidR="0089122D">
        <w:rPr>
          <w:rFonts w:ascii="微软雅黑" w:eastAsia="微软雅黑" w:hAnsi="微软雅黑" w:hint="eastAsia"/>
        </w:rPr>
        <w:t>国银租赁、</w:t>
      </w:r>
      <w:r w:rsidR="0089122D">
        <w:rPr>
          <w:rFonts w:ascii="微软雅黑" w:eastAsia="微软雅黑" w:hAnsi="微软雅黑" w:hint="eastAsia"/>
        </w:rPr>
        <w:t>进出口银行、长城证券、深交</w:t>
      </w:r>
      <w:r>
        <w:rPr>
          <w:rFonts w:ascii="微软雅黑" w:eastAsia="微软雅黑" w:hAnsi="微软雅黑" w:hint="eastAsia"/>
        </w:rPr>
        <w:t>所</w:t>
      </w:r>
      <w:r>
        <w:rPr>
          <w:rFonts w:ascii="微软雅黑" w:eastAsia="微软雅黑" w:hAnsi="微软雅黑" w:hint="eastAsia"/>
        </w:rPr>
        <w:t>等。</w:t>
      </w:r>
    </w:p>
    <w:p w:rsidR="004C37D4" w:rsidRDefault="0089122D">
      <w:pPr>
        <w:spacing w:beforeLines="50" w:before="156" w:afterLines="50" w:after="156"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深交所资产证券化咨询专家、深圳特区40周年优秀会计工作者、深注协第一届高端人才。</w:t>
      </w:r>
    </w:p>
    <w:p w:rsidR="004C37D4" w:rsidRDefault="00232663">
      <w:pPr>
        <w:spacing w:beforeLines="200" w:before="624" w:afterLines="100" w:after="312" w:line="360" w:lineRule="exact"/>
        <w:rPr>
          <w:rFonts w:ascii="微软雅黑" w:eastAsia="微软雅黑" w:hAnsi="微软雅黑"/>
          <w:b/>
          <w:bCs/>
          <w:color w:val="7030A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254000</wp:posOffset>
            </wp:positionV>
            <wp:extent cx="354965" cy="361950"/>
            <wp:effectExtent l="19050" t="0" r="6985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22D">
        <w:rPr>
          <w:rFonts w:ascii="微软雅黑" w:eastAsia="微软雅黑" w:hAnsi="微软雅黑" w:hint="eastAsia"/>
          <w:b/>
          <w:bCs/>
          <w:color w:val="7030A0"/>
          <w:sz w:val="28"/>
          <w:szCs w:val="28"/>
        </w:rPr>
        <w:t>事务所</w:t>
      </w:r>
      <w:r>
        <w:rPr>
          <w:rFonts w:ascii="微软雅黑" w:eastAsia="微软雅黑" w:hAnsi="微软雅黑" w:hint="eastAsia"/>
          <w:b/>
          <w:bCs/>
          <w:color w:val="7030A0"/>
          <w:sz w:val="28"/>
          <w:szCs w:val="28"/>
        </w:rPr>
        <w:t>介绍：</w:t>
      </w:r>
    </w:p>
    <w:p w:rsidR="004C37D4" w:rsidRDefault="00232663">
      <w:pPr>
        <w:spacing w:beforeLines="50" w:before="156" w:afterLines="50" w:after="156"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>致同是中国最早的会计师事务所之一，成立于</w:t>
      </w:r>
      <w:r>
        <w:rPr>
          <w:rFonts w:ascii="微软雅黑" w:eastAsia="微软雅黑" w:hAnsi="微软雅黑" w:hint="eastAsia"/>
          <w:bCs/>
        </w:rPr>
        <w:t>1981</w:t>
      </w:r>
      <w:r>
        <w:rPr>
          <w:rFonts w:ascii="微软雅黑" w:eastAsia="微软雅黑" w:hAnsi="微软雅黑" w:hint="eastAsia"/>
          <w:bCs/>
        </w:rPr>
        <w:t>年。致同总部设于北京，是</w:t>
      </w:r>
      <w:r>
        <w:rPr>
          <w:rFonts w:ascii="微软雅黑" w:eastAsia="微软雅黑" w:hAnsi="微软雅黑" w:hint="eastAsia"/>
          <w:bCs/>
        </w:rPr>
        <w:t xml:space="preserve"> Grant Thornton International </w:t>
      </w:r>
      <w:r>
        <w:rPr>
          <w:rFonts w:ascii="微软雅黑" w:eastAsia="微软雅黑" w:hAnsi="微软雅黑" w:hint="eastAsia"/>
          <w:bCs/>
        </w:rPr>
        <w:t>Ltd</w:t>
      </w:r>
      <w:r>
        <w:rPr>
          <w:rFonts w:ascii="微软雅黑" w:eastAsia="微软雅黑" w:hAnsi="微软雅黑" w:hint="eastAsia"/>
          <w:bCs/>
        </w:rPr>
        <w:t>（</w:t>
      </w:r>
      <w:r>
        <w:rPr>
          <w:rFonts w:ascii="微软雅黑" w:eastAsia="微软雅黑" w:hAnsi="微软雅黑" w:hint="eastAsia"/>
          <w:bCs/>
        </w:rPr>
        <w:t>GTIL</w:t>
      </w:r>
      <w:r>
        <w:rPr>
          <w:rFonts w:ascii="微软雅黑" w:eastAsia="微软雅黑" w:hAnsi="微软雅黑" w:hint="eastAsia"/>
          <w:bCs/>
        </w:rPr>
        <w:t>，致同国际）在中国唯一的成员所。致同在全国共有</w:t>
      </w:r>
      <w:r>
        <w:rPr>
          <w:rFonts w:ascii="微软雅黑" w:eastAsia="微软雅黑" w:hAnsi="微软雅黑" w:hint="eastAsia"/>
          <w:bCs/>
        </w:rPr>
        <w:t>28</w:t>
      </w:r>
      <w:r>
        <w:rPr>
          <w:rFonts w:ascii="微软雅黑" w:eastAsia="微软雅黑" w:hAnsi="微软雅黑" w:hint="eastAsia"/>
          <w:bCs/>
        </w:rPr>
        <w:t>个分支机构，</w:t>
      </w:r>
      <w:r>
        <w:rPr>
          <w:rFonts w:ascii="微软雅黑" w:eastAsia="微软雅黑" w:hAnsi="微软雅黑" w:hint="eastAsia"/>
          <w:bCs/>
        </w:rPr>
        <w:t>2019</w:t>
      </w:r>
      <w:r>
        <w:rPr>
          <w:rFonts w:ascii="微软雅黑" w:eastAsia="微软雅黑" w:hAnsi="微软雅黑" w:hint="eastAsia"/>
          <w:bCs/>
        </w:rPr>
        <w:t>年营业收入约</w:t>
      </w:r>
      <w:r>
        <w:rPr>
          <w:rFonts w:ascii="微软雅黑" w:eastAsia="微软雅黑" w:hAnsi="微软雅黑" w:hint="eastAsia"/>
          <w:bCs/>
        </w:rPr>
        <w:t>20</w:t>
      </w:r>
      <w:r>
        <w:rPr>
          <w:rFonts w:ascii="微软雅黑" w:eastAsia="微软雅黑" w:hAnsi="微软雅黑" w:hint="eastAsia"/>
          <w:bCs/>
        </w:rPr>
        <w:t>亿。员工超过</w:t>
      </w:r>
      <w:r>
        <w:rPr>
          <w:rFonts w:ascii="微软雅黑" w:eastAsia="微软雅黑" w:hAnsi="微软雅黑" w:hint="eastAsia"/>
          <w:bCs/>
        </w:rPr>
        <w:t>6,000</w:t>
      </w:r>
      <w:r>
        <w:rPr>
          <w:rFonts w:ascii="微软雅黑" w:eastAsia="微软雅黑" w:hAnsi="微软雅黑" w:hint="eastAsia"/>
          <w:bCs/>
        </w:rPr>
        <w:t>人，合伙人</w:t>
      </w:r>
      <w:r>
        <w:rPr>
          <w:rFonts w:ascii="微软雅黑" w:eastAsia="微软雅黑" w:hAnsi="微软雅黑" w:hint="eastAsia"/>
          <w:bCs/>
        </w:rPr>
        <w:t>270</w:t>
      </w:r>
      <w:r>
        <w:rPr>
          <w:rFonts w:ascii="微软雅黑" w:eastAsia="微软雅黑" w:hAnsi="微软雅黑" w:hint="eastAsia"/>
          <w:bCs/>
        </w:rPr>
        <w:t>人，全国会计领军人才</w:t>
      </w:r>
      <w:r>
        <w:rPr>
          <w:rFonts w:ascii="微软雅黑" w:eastAsia="微软雅黑" w:hAnsi="微软雅黑" w:hint="eastAsia"/>
          <w:bCs/>
        </w:rPr>
        <w:t>26</w:t>
      </w:r>
      <w:r>
        <w:rPr>
          <w:rFonts w:ascii="微软雅黑" w:eastAsia="微软雅黑" w:hAnsi="微软雅黑" w:hint="eastAsia"/>
          <w:bCs/>
        </w:rPr>
        <w:t>人</w:t>
      </w:r>
      <w:r>
        <w:rPr>
          <w:rFonts w:ascii="微软雅黑" w:eastAsia="微软雅黑" w:hAnsi="微软雅黑" w:hint="eastAsia"/>
          <w:bCs/>
        </w:rPr>
        <w:t>，</w:t>
      </w:r>
      <w:r>
        <w:rPr>
          <w:rFonts w:ascii="微软雅黑" w:eastAsia="微软雅黑" w:hAnsi="微软雅黑" w:hint="eastAsia"/>
          <w:bCs/>
        </w:rPr>
        <w:t>行业排名第八位</w:t>
      </w:r>
      <w:r>
        <w:rPr>
          <w:rFonts w:ascii="微软雅黑" w:eastAsia="微软雅黑" w:hAnsi="微软雅黑" w:hint="eastAsia"/>
          <w:bCs/>
        </w:rPr>
        <w:t>。致同的客户群十分广泛，得益于多年来在专业上的精益求精，积累了丰富的上市公司、央企国企、外资客户资源及业务经验，形成了较为完备的整体服务能力。</w:t>
      </w:r>
      <w:bookmarkStart w:id="0" w:name="_GoBack"/>
      <w:bookmarkEnd w:id="0"/>
    </w:p>
    <w:sectPr w:rsidR="004C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63" w:rsidRDefault="00232663" w:rsidP="0089122D">
      <w:r>
        <w:separator/>
      </w:r>
    </w:p>
  </w:endnote>
  <w:endnote w:type="continuationSeparator" w:id="0">
    <w:p w:rsidR="00232663" w:rsidRDefault="00232663" w:rsidP="008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63" w:rsidRDefault="00232663" w:rsidP="0089122D">
      <w:r>
        <w:separator/>
      </w:r>
    </w:p>
  </w:footnote>
  <w:footnote w:type="continuationSeparator" w:id="0">
    <w:p w:rsidR="00232663" w:rsidRDefault="00232663" w:rsidP="0089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77E"/>
    <w:rsid w:val="00232663"/>
    <w:rsid w:val="004C37D4"/>
    <w:rsid w:val="004D3612"/>
    <w:rsid w:val="0089122D"/>
    <w:rsid w:val="00A275B0"/>
    <w:rsid w:val="00C6274C"/>
    <w:rsid w:val="00D34251"/>
    <w:rsid w:val="00E94BA9"/>
    <w:rsid w:val="00EF177E"/>
    <w:rsid w:val="257C539B"/>
    <w:rsid w:val="320C5548"/>
    <w:rsid w:val="7F0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0312BE"/>
  <w15:docId w15:val="{F0E9396E-516C-43D4-BD71-26CFDEE3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dcterms:created xsi:type="dcterms:W3CDTF">2020-12-08T03:34:00Z</dcterms:created>
  <dcterms:modified xsi:type="dcterms:W3CDTF">2020-12-15T12:19:00Z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