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219" w:rsidRDefault="00572219" w:rsidP="00572219">
      <w:pPr>
        <w:widowControl/>
        <w:spacing w:before="100" w:beforeAutospacing="1" w:after="100" w:afterAutospacing="1" w:line="390" w:lineRule="atLeast"/>
        <w:jc w:val="center"/>
        <w:rPr>
          <w:rFonts w:ascii="宋体" w:eastAsia="宋体" w:hAnsi="宋体" w:cs="宋体"/>
          <w:color w:val="333333"/>
          <w:kern w:val="0"/>
          <w:sz w:val="28"/>
          <w:szCs w:val="28"/>
        </w:rPr>
      </w:pPr>
      <w:r w:rsidRPr="00572219">
        <w:rPr>
          <w:rFonts w:ascii="宋体" w:eastAsia="宋体" w:hAnsi="宋体" w:cs="宋体" w:hint="eastAsia"/>
          <w:color w:val="333333"/>
          <w:kern w:val="0"/>
          <w:sz w:val="28"/>
          <w:szCs w:val="28"/>
        </w:rPr>
        <w:t>财政部 国家税务总局 科学技术部</w:t>
      </w:r>
    </w:p>
    <w:p w:rsidR="00572219" w:rsidRPr="00572219" w:rsidRDefault="00572219" w:rsidP="00572219">
      <w:pPr>
        <w:widowControl/>
        <w:spacing w:before="100" w:beforeAutospacing="1" w:after="100" w:afterAutospacing="1" w:line="390" w:lineRule="atLeast"/>
        <w:jc w:val="center"/>
        <w:rPr>
          <w:rFonts w:ascii="宋体" w:eastAsia="宋体" w:hAnsi="宋体" w:cs="宋体"/>
          <w:color w:val="333333"/>
          <w:kern w:val="0"/>
          <w:sz w:val="28"/>
          <w:szCs w:val="28"/>
        </w:rPr>
      </w:pPr>
      <w:r w:rsidRPr="00572219">
        <w:rPr>
          <w:rFonts w:ascii="宋体" w:eastAsia="宋体" w:hAnsi="宋体" w:cs="宋体" w:hint="eastAsia"/>
          <w:color w:val="333333"/>
          <w:kern w:val="0"/>
          <w:sz w:val="28"/>
          <w:szCs w:val="28"/>
        </w:rPr>
        <w:t>关于修订印发《高新技术企业认定管理办法》的通知</w:t>
      </w:r>
    </w:p>
    <w:p w:rsidR="00572219" w:rsidRDefault="00572219" w:rsidP="00572219">
      <w:pPr>
        <w:widowControl/>
        <w:spacing w:before="100" w:beforeAutospacing="1" w:after="100" w:afterAutospacing="1" w:line="390" w:lineRule="atLeast"/>
        <w:jc w:val="center"/>
        <w:rPr>
          <w:rFonts w:ascii="宋体" w:eastAsia="宋体" w:hAnsi="宋体" w:cs="宋体"/>
          <w:color w:val="333333"/>
          <w:kern w:val="0"/>
          <w:szCs w:val="21"/>
        </w:rPr>
      </w:pPr>
      <w:r w:rsidRPr="00572219">
        <w:rPr>
          <w:rFonts w:ascii="宋体" w:eastAsia="宋体" w:hAnsi="宋体" w:cs="宋体" w:hint="eastAsia"/>
          <w:color w:val="333333"/>
          <w:kern w:val="0"/>
          <w:szCs w:val="21"/>
        </w:rPr>
        <w:t>国科发火[2016]32号</w:t>
      </w:r>
    </w:p>
    <w:p w:rsidR="00572219" w:rsidRPr="00572219" w:rsidRDefault="00572219" w:rsidP="00572219">
      <w:pPr>
        <w:widowControl/>
        <w:spacing w:before="100" w:beforeAutospacing="1" w:after="100" w:afterAutospacing="1" w:line="390" w:lineRule="atLeast"/>
        <w:jc w:val="center"/>
        <w:rPr>
          <w:rFonts w:ascii="宋体" w:eastAsia="宋体" w:hAnsi="宋体" w:cs="宋体"/>
          <w:color w:val="333333"/>
          <w:kern w:val="0"/>
          <w:szCs w:val="21"/>
        </w:rPr>
      </w:pPr>
      <w:r w:rsidRPr="00572219">
        <w:rPr>
          <w:rFonts w:ascii="宋体" w:eastAsia="宋体" w:hAnsi="宋体" w:cs="宋体" w:hint="eastAsia"/>
          <w:color w:val="333333"/>
          <w:kern w:val="0"/>
          <w:szCs w:val="21"/>
        </w:rPr>
        <w:t>2016-1-29</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highlight w:val="yellow"/>
        </w:rPr>
      </w:pPr>
      <w:r w:rsidRPr="00572219">
        <w:rPr>
          <w:rFonts w:ascii="宋体" w:eastAsia="宋体" w:hAnsi="宋体" w:cs="宋体" w:hint="eastAsia"/>
          <w:color w:val="333333"/>
          <w:kern w:val="0"/>
          <w:szCs w:val="21"/>
        </w:rPr>
        <w:t xml:space="preserve">　　</w:t>
      </w:r>
      <w:r w:rsidRPr="00572219">
        <w:rPr>
          <w:rFonts w:ascii="宋体" w:eastAsia="宋体" w:hAnsi="宋体" w:cs="宋体" w:hint="eastAsia"/>
          <w:b/>
          <w:bCs/>
          <w:color w:val="333333"/>
          <w:kern w:val="0"/>
        </w:rPr>
        <w:t>政策出台背景</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highlight w:val="yellow"/>
        </w:rPr>
      </w:pPr>
      <w:r w:rsidRPr="00572219">
        <w:rPr>
          <w:rFonts w:ascii="宋体" w:eastAsia="宋体" w:hAnsi="宋体" w:cs="宋体" w:hint="eastAsia"/>
          <w:color w:val="333333"/>
          <w:kern w:val="0"/>
          <w:szCs w:val="21"/>
          <w:highlight w:val="yellow"/>
        </w:rPr>
        <w:t xml:space="preserve">　　2016年1月13日，国务院总理李克强主持召开国务院常务会议，会议确定的主题之一就是修订现行的《高新技术企业认定管理办法》，更多向中小企业倾斜。</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highlight w:val="yellow"/>
        </w:rPr>
      </w:pPr>
      <w:r w:rsidRPr="00572219">
        <w:rPr>
          <w:rFonts w:ascii="宋体" w:eastAsia="宋体" w:hAnsi="宋体" w:cs="宋体" w:hint="eastAsia"/>
          <w:color w:val="333333"/>
          <w:kern w:val="0"/>
          <w:szCs w:val="21"/>
          <w:highlight w:val="yellow"/>
        </w:rPr>
        <w:t xml:space="preserve">　　一是适当放宽认定条件。适应研发外包、</w:t>
      </w:r>
      <w:proofErr w:type="gramStart"/>
      <w:r w:rsidRPr="00572219">
        <w:rPr>
          <w:rFonts w:ascii="宋体" w:eastAsia="宋体" w:hAnsi="宋体" w:cs="宋体" w:hint="eastAsia"/>
          <w:color w:val="333333"/>
          <w:kern w:val="0"/>
          <w:szCs w:val="21"/>
          <w:highlight w:val="yellow"/>
        </w:rPr>
        <w:t>众包等</w:t>
      </w:r>
      <w:proofErr w:type="gramEnd"/>
      <w:r w:rsidRPr="00572219">
        <w:rPr>
          <w:rFonts w:ascii="宋体" w:eastAsia="宋体" w:hAnsi="宋体" w:cs="宋体" w:hint="eastAsia"/>
          <w:color w:val="333333"/>
          <w:kern w:val="0"/>
          <w:szCs w:val="21"/>
          <w:highlight w:val="yellow"/>
        </w:rPr>
        <w:t>趋势，对高新技术企业取消具有大专以上学历科技人员占企业当年职工总数30%以上的要求，改为从事研发和相关技术创新活动的科技人员占比不低于10%.在保持大中型企业3%和4%研发费占比要求不变的情况下，将小企业的研发费比例要求由6%降至5%.</w:t>
      </w:r>
      <w:proofErr w:type="gramStart"/>
      <w:r w:rsidRPr="00572219">
        <w:rPr>
          <w:rFonts w:ascii="宋体" w:eastAsia="宋体" w:hAnsi="宋体" w:cs="宋体" w:hint="eastAsia"/>
          <w:color w:val="333333"/>
          <w:kern w:val="0"/>
          <w:szCs w:val="21"/>
          <w:highlight w:val="yellow"/>
        </w:rPr>
        <w:t>取消近</w:t>
      </w:r>
      <w:proofErr w:type="gramEnd"/>
      <w:r w:rsidRPr="00572219">
        <w:rPr>
          <w:rFonts w:ascii="宋体" w:eastAsia="宋体" w:hAnsi="宋体" w:cs="宋体" w:hint="eastAsia"/>
          <w:color w:val="333333"/>
          <w:kern w:val="0"/>
          <w:szCs w:val="21"/>
          <w:highlight w:val="yellow"/>
        </w:rPr>
        <w:t>3年内获得知识产权或取得5年以上独占许可的条件，鼓励企业自主研发或转让技术。</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highlight w:val="yellow"/>
        </w:rPr>
      </w:pPr>
      <w:r w:rsidRPr="00572219">
        <w:rPr>
          <w:rFonts w:ascii="宋体" w:eastAsia="宋体" w:hAnsi="宋体" w:cs="宋体" w:hint="eastAsia"/>
          <w:color w:val="333333"/>
          <w:kern w:val="0"/>
          <w:szCs w:val="21"/>
          <w:highlight w:val="yellow"/>
        </w:rPr>
        <w:t xml:space="preserve">　　二是简化认定流程，缩短公示时间。高新技术企业在资格有效期内</w:t>
      </w:r>
      <w:proofErr w:type="gramStart"/>
      <w:r w:rsidRPr="00572219">
        <w:rPr>
          <w:rFonts w:ascii="宋体" w:eastAsia="宋体" w:hAnsi="宋体" w:cs="宋体" w:hint="eastAsia"/>
          <w:color w:val="333333"/>
          <w:kern w:val="0"/>
          <w:szCs w:val="21"/>
          <w:highlight w:val="yellow"/>
        </w:rPr>
        <w:t>跨管理</w:t>
      </w:r>
      <w:proofErr w:type="gramEnd"/>
      <w:r w:rsidRPr="00572219">
        <w:rPr>
          <w:rFonts w:ascii="宋体" w:eastAsia="宋体" w:hAnsi="宋体" w:cs="宋体" w:hint="eastAsia"/>
          <w:color w:val="333333"/>
          <w:kern w:val="0"/>
          <w:szCs w:val="21"/>
          <w:highlight w:val="yellow"/>
        </w:rPr>
        <w:t>区域整体迁移的，其资格继续有效。采取随机抽查与重点检查双结合等方式，优化对高新技术企业的管理。</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highlight w:val="yellow"/>
        </w:rPr>
        <w:t xml:space="preserve">　　三是扩充重点支持的高新技术领域。将制造业中</w:t>
      </w:r>
      <w:proofErr w:type="gramStart"/>
      <w:r w:rsidRPr="00572219">
        <w:rPr>
          <w:rFonts w:ascii="宋体" w:eastAsia="宋体" w:hAnsi="宋体" w:cs="宋体" w:hint="eastAsia"/>
          <w:color w:val="333333"/>
          <w:kern w:val="0"/>
          <w:szCs w:val="21"/>
          <w:highlight w:val="yellow"/>
        </w:rPr>
        <w:t>的增材制造</w:t>
      </w:r>
      <w:proofErr w:type="gramEnd"/>
      <w:r w:rsidRPr="00572219">
        <w:rPr>
          <w:rFonts w:ascii="宋体" w:eastAsia="宋体" w:hAnsi="宋体" w:cs="宋体" w:hint="eastAsia"/>
          <w:color w:val="333333"/>
          <w:kern w:val="0"/>
          <w:szCs w:val="21"/>
          <w:highlight w:val="yellow"/>
        </w:rPr>
        <w:t>与应用等新技术和服务业中的检验检测认证等技术，以及文化创意、电子商务与现代物流等领域的相关技术纳入支持范围，同时剔除一批落后技术，使政策优惠发挥对科技创新的牵引作用。</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各省、自治区、直辖市及计划单列市科技厅（委、局）、财政厅（局）、国家税务局、地方税务局：</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根据《中华人民共和国企业所得税法》及其实施条例有关规定，为加大对科技型企业特别是中小企业的政策扶持，有力推动大众创业、万众创新，培育创造新技术、新业态和提供新供给的生力军，促进经济升级发展，科技部、财政部、国家税务总局对《高新技术企业认定管理办法》进行了修订完善。经国务院批准，现将新修订的《高新技术企业认定管理办法》印发给你们，请遵照执行。</w:t>
      </w:r>
    </w:p>
    <w:p w:rsidR="00572219" w:rsidRPr="00572219" w:rsidRDefault="00572219" w:rsidP="00572219">
      <w:pPr>
        <w:widowControl/>
        <w:spacing w:before="100" w:beforeAutospacing="1" w:after="100" w:afterAutospacing="1" w:line="390" w:lineRule="atLeast"/>
        <w:jc w:val="righ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科技部  财政部  国家税务总局2016年1月29日</w:t>
      </w:r>
    </w:p>
    <w:p w:rsidR="00572219" w:rsidRPr="00572219" w:rsidRDefault="00572219" w:rsidP="00572219">
      <w:pPr>
        <w:widowControl/>
        <w:spacing w:before="100" w:beforeAutospacing="1" w:after="100" w:afterAutospacing="1" w:line="390" w:lineRule="atLeast"/>
        <w:jc w:val="center"/>
        <w:rPr>
          <w:rFonts w:ascii="宋体" w:eastAsia="宋体" w:hAnsi="宋体" w:cs="宋体"/>
          <w:color w:val="333333"/>
          <w:kern w:val="0"/>
          <w:sz w:val="28"/>
          <w:szCs w:val="28"/>
        </w:rPr>
      </w:pPr>
      <w:r w:rsidRPr="00572219">
        <w:rPr>
          <w:rFonts w:ascii="宋体" w:eastAsia="宋体" w:hAnsi="宋体" w:cs="宋体" w:hint="eastAsia"/>
          <w:color w:val="333333"/>
          <w:kern w:val="0"/>
          <w:szCs w:val="21"/>
        </w:rPr>
        <w:lastRenderedPageBreak/>
        <w:t xml:space="preserve">　　</w:t>
      </w:r>
      <w:r w:rsidRPr="00572219">
        <w:rPr>
          <w:rFonts w:ascii="宋体" w:eastAsia="宋体" w:hAnsi="宋体" w:cs="宋体" w:hint="eastAsia"/>
          <w:color w:val="333333"/>
          <w:kern w:val="0"/>
          <w:sz w:val="28"/>
          <w:szCs w:val="28"/>
        </w:rPr>
        <w:t>高新技术企业认定管理办法</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第一章 总 则</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第一条 为扶持和鼓励高新技术企业发展，根据《中华人民共和国企业所得税法》（以下称《企业所得税法》）、《中华人民共和国企业所得税法实施条例》（以下称《实施条例》）有关规定，特制定本办法。</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第二条 本办法所称的高新技术企业是指：在《国家重点支持的高新技术领域》内，持续进行研究开发与技术成果转化，</w:t>
      </w:r>
      <w:r w:rsidRPr="00D82EA1">
        <w:rPr>
          <w:rFonts w:ascii="宋体" w:eastAsia="宋体" w:hAnsi="宋体" w:cs="宋体" w:hint="eastAsia"/>
          <w:color w:val="333333"/>
          <w:kern w:val="0"/>
          <w:szCs w:val="21"/>
          <w:highlight w:val="yellow"/>
        </w:rPr>
        <w:t>形成企业核心自主知识产权</w:t>
      </w:r>
      <w:r w:rsidRPr="00572219">
        <w:rPr>
          <w:rFonts w:ascii="宋体" w:eastAsia="宋体" w:hAnsi="宋体" w:cs="宋体" w:hint="eastAsia"/>
          <w:color w:val="333333"/>
          <w:kern w:val="0"/>
          <w:szCs w:val="21"/>
        </w:rPr>
        <w:t>，并以此为基础开展经营活动，在中国境内（不包括港、澳、台地区）注册的居民企业。</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第三条 高新技术企业认定管理工作应遵循突出企业主体、鼓励技术创新、实施动态管理、坚持公平公正的原则。</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第四条 依据本办法认定的高新技术企业，可依照《企业所得税法》及其《实施条例》、《中华人民共和国税收征收管理法》（以下称《</w:t>
      </w:r>
      <w:hyperlink r:id="rId7" w:tgtFrame="_blank" w:tooltip="税收征管法" w:history="1">
        <w:r w:rsidRPr="00572219">
          <w:rPr>
            <w:rFonts w:ascii="宋体" w:eastAsia="宋体" w:hAnsi="宋体" w:cs="宋体" w:hint="eastAsia"/>
            <w:color w:val="006600"/>
            <w:kern w:val="0"/>
            <w:szCs w:val="21"/>
          </w:rPr>
          <w:t>税收征管法</w:t>
        </w:r>
      </w:hyperlink>
      <w:r w:rsidRPr="00572219">
        <w:rPr>
          <w:rFonts w:ascii="宋体" w:eastAsia="宋体" w:hAnsi="宋体" w:cs="宋体" w:hint="eastAsia"/>
          <w:color w:val="333333"/>
          <w:kern w:val="0"/>
          <w:szCs w:val="21"/>
        </w:rPr>
        <w:t>》）及《中华人民共和国税收征收管理法实施细则》（以下称《实施细则》）等有关规定，申报享受税收优惠政策。</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第五条 科技部、财政部、税务总局负责全国高新技术企业认定工作的指导、管理和监督。</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第二章 组织与实施</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第六条 科技部、财政部、税务总局组成全国高新技术企业认定管理工作领导小组（以下称“领导小组”），其主要职责为：（一）确定全国高新技术企业认定管理工作方向，审议高新技术企业认定管理工作报告；（二）协调、解决认定管理及相关政策落实中的重大问题；（三）裁决高新技术企业认定管理事项中的重大争议，监督、检查各地区认定管理工作，对发现的问题指导整改。</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第七条 领导小组下设办公室，由科技部、财政部、税务总局相关人员组成，办公室设在科技部，其主要职责为：（一）提交高新技术企业认定管理工作报告，研究提出政策完善建议；（二）指导各地区高新技术企业认定管理工作，组织开展对高新技术企业认定管理工作的监督检查，对发现的问题提出整改处理建议；（三）负责各地区高新技术企业认定工作的备案管理，公布认定的高新技术企业名单，核发高新技术企业证书编号；（四）建设并管理“高新技术企业认定管理工作网”；（五）完成领导小组交办的其他工作。</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lastRenderedPageBreak/>
        <w:t xml:space="preserve">　　第八条 各省、自治区、直辖市、计划单列市科技行政管理部门同本级财政、税务部门组成本地区高新技术企业认定管理机构（以下称“认定机构”）。认定机构下设办公室，由省级、计划单列市科技、财政、税务部门相关人员组成，办公室设在省级、计划单列市科技行政主管部门。认定机构主要职责为：（一）负责本行政区域内的高新技术企业认定工作，每年向领导小组办公室提交本地区高新技术企业认定管理工作报告；（二）负责将认定后的高新技术企业按要求报领导小组办公室备案，对通过备案的企业颁发高新技术企业证书；（三）负责遴选参与认定工作的评审专家（包括技术专家和财务专家），并加强监督管理；（四）负责对已认定企业进行监督检查，受理、核实并处理复核申请及有关举报等事项，落实领导小组及其办公室提出的整改建议；（五）完成领导小组办公室交办的其他工作。</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第九条 通过认定的高新技术企业，其资格自颁发证书之日起有效期为三年。</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第十条 企业获得高新技术企业资格后，自高新技术企业证书颁发之日所在年度起享受税收优惠，可依照本办法第四条的规定到主管税务机关办理税收优惠手续。</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第三章 认定条件与程序</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第十一条 认定为高新技术企业须同时满足以下条件：</w:t>
      </w:r>
      <w:r w:rsidRPr="00D82EA1">
        <w:rPr>
          <w:rFonts w:ascii="宋体" w:eastAsia="宋体" w:hAnsi="宋体" w:cs="宋体" w:hint="eastAsia"/>
          <w:color w:val="333333"/>
          <w:kern w:val="0"/>
          <w:szCs w:val="21"/>
          <w:highlight w:val="yellow"/>
        </w:rPr>
        <w:t>（一）企业申请认定时须注册成立一年以上</w:t>
      </w:r>
      <w:r w:rsidRPr="00572219">
        <w:rPr>
          <w:rFonts w:ascii="宋体" w:eastAsia="宋体" w:hAnsi="宋体" w:cs="宋体" w:hint="eastAsia"/>
          <w:color w:val="333333"/>
          <w:kern w:val="0"/>
          <w:szCs w:val="21"/>
        </w:rPr>
        <w:t>；（二）</w:t>
      </w:r>
      <w:r w:rsidRPr="00D82EA1">
        <w:rPr>
          <w:rFonts w:ascii="宋体" w:eastAsia="宋体" w:hAnsi="宋体" w:cs="宋体" w:hint="eastAsia"/>
          <w:color w:val="333333"/>
          <w:kern w:val="0"/>
          <w:szCs w:val="21"/>
          <w:highlight w:val="yellow"/>
        </w:rPr>
        <w:t>企业通过自主研发、受让、受赠、并购等方式</w:t>
      </w:r>
      <w:r w:rsidRPr="00572219">
        <w:rPr>
          <w:rFonts w:ascii="宋体" w:eastAsia="宋体" w:hAnsi="宋体" w:cs="宋体" w:hint="eastAsia"/>
          <w:color w:val="333333"/>
          <w:kern w:val="0"/>
          <w:szCs w:val="21"/>
        </w:rPr>
        <w:t>，获得对其主要产品（服务）在技术上发挥核心支持作用的知识产权的所有权；（三）对企业主要产品（服务）发挥核心支持作用的技术属于《国家重点支持的高新技术领域》规定的范围；</w:t>
      </w:r>
      <w:r w:rsidRPr="00D82EA1">
        <w:rPr>
          <w:rFonts w:ascii="宋体" w:eastAsia="宋体" w:hAnsi="宋体" w:cs="宋体" w:hint="eastAsia"/>
          <w:color w:val="333333"/>
          <w:kern w:val="0"/>
          <w:szCs w:val="21"/>
          <w:highlight w:val="yellow"/>
        </w:rPr>
        <w:t>（四）企业从事研发和相关技术创新活动的科技人员占企业当年职工总数的比例不低于10%</w:t>
      </w:r>
      <w:r w:rsidRPr="00572219">
        <w:rPr>
          <w:rFonts w:ascii="宋体" w:eastAsia="宋体" w:hAnsi="宋体" w:cs="宋体" w:hint="eastAsia"/>
          <w:color w:val="333333"/>
          <w:kern w:val="0"/>
          <w:szCs w:val="21"/>
        </w:rPr>
        <w:t>；（五）</w:t>
      </w:r>
      <w:bookmarkStart w:id="0" w:name="_GoBack"/>
      <w:r w:rsidRPr="00572219">
        <w:rPr>
          <w:rFonts w:ascii="宋体" w:eastAsia="宋体" w:hAnsi="宋体" w:cs="宋体" w:hint="eastAsia"/>
          <w:color w:val="333333"/>
          <w:kern w:val="0"/>
          <w:szCs w:val="21"/>
        </w:rPr>
        <w:t>企业近三个会计年度（实际经营期不满三年的按实际经营时间计算，下同）的研究开发费用总额占同期销售收入总额的比例符合如下要求：1. 最近一年销售收入小于5，000万元（含）的企业，比例不低于5%；2. 最近一年销售收入在5，000万元至2亿元（含）的企业，比例不低于4%；</w:t>
      </w:r>
      <w:r w:rsidRPr="00CE4A59">
        <w:rPr>
          <w:rFonts w:ascii="宋体" w:eastAsia="宋体" w:hAnsi="宋体" w:cs="宋体" w:hint="eastAsia"/>
          <w:color w:val="333333"/>
          <w:kern w:val="0"/>
          <w:szCs w:val="21"/>
          <w:highlight w:val="yellow"/>
        </w:rPr>
        <w:t>3. 最近一年销售收入在2亿元以上的企业，比例不低于3%.其中，企业在中国境内发生的研究开发费用总额占全部研究开发费用总额的比例不低于60%</w:t>
      </w:r>
      <w:bookmarkEnd w:id="0"/>
      <w:r w:rsidRPr="00572219">
        <w:rPr>
          <w:rFonts w:ascii="宋体" w:eastAsia="宋体" w:hAnsi="宋体" w:cs="宋体" w:hint="eastAsia"/>
          <w:color w:val="333333"/>
          <w:kern w:val="0"/>
          <w:szCs w:val="21"/>
        </w:rPr>
        <w:t>；（六）近一年高新技术产品（服务）收入占企业同期总收入的比例不低于60%；（七）企业创新能力评价应达到相应要求；（八）企业申请认定前一年内未发生重大安全、重大质量事故或严重环境违法行为。</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第十二条 高新技术企业认定程序如下：（一）企业申请企业对照本办法进行自我评价。认为符合认定条件的在“高新技术企业认定管理工作网”注册登记，向认定机构提出认定申请。申请时提交下列材料：1. 高新技术企业认定申请书；2. 证明企业依法成立的相关注册登记证件；3. 知识产权相关材料、科研项目立项证明、科技成果转化、研究开发的组织管理等相关材料；4. 企业高新技术产品（服务）的关键技术和技术指标、生产批文、认证认可和相关资质证书、产品质量检验报告等相关材料；5. 企业职工和科技人员情况说明材料；6. </w:t>
      </w:r>
      <w:r w:rsidRPr="00D82EA1">
        <w:rPr>
          <w:rFonts w:ascii="宋体" w:eastAsia="宋体" w:hAnsi="宋体" w:cs="宋体" w:hint="eastAsia"/>
          <w:color w:val="333333"/>
          <w:kern w:val="0"/>
          <w:szCs w:val="21"/>
          <w:highlight w:val="yellow"/>
        </w:rPr>
        <w:t>经具有资质的中介机构出具的企业近三个会计年度研究开发费用和近一个会计年度高新</w:t>
      </w:r>
      <w:r w:rsidRPr="00D82EA1">
        <w:rPr>
          <w:rFonts w:ascii="宋体" w:eastAsia="宋体" w:hAnsi="宋体" w:cs="宋体" w:hint="eastAsia"/>
          <w:color w:val="333333"/>
          <w:kern w:val="0"/>
          <w:szCs w:val="21"/>
          <w:highlight w:val="yellow"/>
        </w:rPr>
        <w:lastRenderedPageBreak/>
        <w:t>技术产品（服务）收入专项审计或</w:t>
      </w:r>
      <w:proofErr w:type="gramStart"/>
      <w:r w:rsidRPr="00D82EA1">
        <w:rPr>
          <w:rFonts w:ascii="宋体" w:eastAsia="宋体" w:hAnsi="宋体" w:cs="宋体" w:hint="eastAsia"/>
          <w:color w:val="333333"/>
          <w:kern w:val="0"/>
          <w:szCs w:val="21"/>
          <w:highlight w:val="yellow"/>
        </w:rPr>
        <w:t>鉴证</w:t>
      </w:r>
      <w:proofErr w:type="gramEnd"/>
      <w:r w:rsidRPr="00D82EA1">
        <w:rPr>
          <w:rFonts w:ascii="宋体" w:eastAsia="宋体" w:hAnsi="宋体" w:cs="宋体" w:hint="eastAsia"/>
          <w:color w:val="333333"/>
          <w:kern w:val="0"/>
          <w:szCs w:val="21"/>
          <w:highlight w:val="yellow"/>
        </w:rPr>
        <w:t>报告，并</w:t>
      </w:r>
      <w:proofErr w:type="gramStart"/>
      <w:r w:rsidRPr="00D82EA1">
        <w:rPr>
          <w:rFonts w:ascii="宋体" w:eastAsia="宋体" w:hAnsi="宋体" w:cs="宋体" w:hint="eastAsia"/>
          <w:color w:val="333333"/>
          <w:kern w:val="0"/>
          <w:szCs w:val="21"/>
          <w:highlight w:val="yellow"/>
        </w:rPr>
        <w:t>附研究</w:t>
      </w:r>
      <w:proofErr w:type="gramEnd"/>
      <w:r w:rsidRPr="00D82EA1">
        <w:rPr>
          <w:rFonts w:ascii="宋体" w:eastAsia="宋体" w:hAnsi="宋体" w:cs="宋体" w:hint="eastAsia"/>
          <w:color w:val="333333"/>
          <w:kern w:val="0"/>
          <w:szCs w:val="21"/>
          <w:highlight w:val="yellow"/>
        </w:rPr>
        <w:t>开发活动说明材料</w:t>
      </w:r>
      <w:r w:rsidRPr="00572219">
        <w:rPr>
          <w:rFonts w:ascii="宋体" w:eastAsia="宋体" w:hAnsi="宋体" w:cs="宋体" w:hint="eastAsia"/>
          <w:color w:val="333333"/>
          <w:kern w:val="0"/>
          <w:szCs w:val="21"/>
        </w:rPr>
        <w:t>；7. 经具有资质的中介机构</w:t>
      </w:r>
      <w:proofErr w:type="gramStart"/>
      <w:r w:rsidRPr="00572219">
        <w:rPr>
          <w:rFonts w:ascii="宋体" w:eastAsia="宋体" w:hAnsi="宋体" w:cs="宋体" w:hint="eastAsia"/>
          <w:color w:val="333333"/>
          <w:kern w:val="0"/>
          <w:szCs w:val="21"/>
        </w:rPr>
        <w:t>鉴证</w:t>
      </w:r>
      <w:proofErr w:type="gramEnd"/>
      <w:r w:rsidRPr="00572219">
        <w:rPr>
          <w:rFonts w:ascii="宋体" w:eastAsia="宋体" w:hAnsi="宋体" w:cs="宋体" w:hint="eastAsia"/>
          <w:color w:val="333333"/>
          <w:kern w:val="0"/>
          <w:szCs w:val="21"/>
        </w:rPr>
        <w:t>的企业近三个会计年度的财务会计报告（包括会计报表、会计报表附注和财务情况说明书）；8. 近三个会计年度企业所得税年度纳税申报表。</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（二）专家评审认定机构应在符合评审要求的专家中，随机抽取组成专家组。专家组对企业申报材料进行评审，提出评审意见。</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（三）审查</w:t>
      </w:r>
      <w:proofErr w:type="gramStart"/>
      <w:r w:rsidRPr="00572219">
        <w:rPr>
          <w:rFonts w:ascii="宋体" w:eastAsia="宋体" w:hAnsi="宋体" w:cs="宋体" w:hint="eastAsia"/>
          <w:color w:val="333333"/>
          <w:kern w:val="0"/>
          <w:szCs w:val="21"/>
        </w:rPr>
        <w:t>认定认定</w:t>
      </w:r>
      <w:proofErr w:type="gramEnd"/>
      <w:r w:rsidRPr="00572219">
        <w:rPr>
          <w:rFonts w:ascii="宋体" w:eastAsia="宋体" w:hAnsi="宋体" w:cs="宋体" w:hint="eastAsia"/>
          <w:color w:val="333333"/>
          <w:kern w:val="0"/>
          <w:szCs w:val="21"/>
        </w:rPr>
        <w:t>机构结合专家组评审意见，对申请企业进行综合审查，提出认定意见并报领导小组办公室。认定企业由领导小组办公室在“高新技术企业认定管理工作网”公示10个工作日，无异议的，予以备案，并在“高新技术企业认定管理工作网”公告，由认定机构向企业颁发统一印制的“高新技术企业证书”；有异议的，由认定机构进行核实处理。</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第十三条 企业获得高新技术企业资格后，应每年5月底前在“高新技术企业认定管理工作网”填报上一年度知识产权、科技人员、研发费用、经营收入等年度发展情况报表。</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第十四条 对于涉密企业，按照国家有关保密工作规定，在确保涉密信息安全的前提下，按认定工作程序组织认定。</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第四章 监督管理</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第十五条 科技部、财政部、税务总局建立随机抽查和重点检查机制，加强对各地高新技术企业认定管理工作的监督检查。对存在问题的认定机构提出整改意见并限期改正，问题严重的给予通报批评，逾期不改的暂停其认定管理工作。</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第十六条 对已认定的高新技术企业，有关部门在日常管理过程中发现其不符合认定条件的，应提请认定机构复核。复核后确认不符合认定条件的，由认定机构取消其高新技术企业资格，并通知税务机关追缴其不符合认定条件年度起已享受的税收优惠。</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第十七条 高新技术企业发生更名或与认定条件有关的重大变化（如分立、合并、重组以及经营业务发生变化等）应在三个月内向认定机构报告。经认定机构审核符合认定条件的，其高新技术企业资格不变，对于企业更名的，重新核发认定证书，编号与有效期不变；不符合认定条件的，自更名或条件变化年度起取消其高新技术企业资格。</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第十八条 跨认定机构管理区域整体迁移的高新技术企业，在其高新技术企业资格有效期内完成迁移的，其资格继续有效；跨认定机构管理区域部分搬迁的，由迁入地认定机构按照本办法重新认定。</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lastRenderedPageBreak/>
        <w:t xml:space="preserve">　　第十九条 已认定的高新技术企业有下列行为之一的，由认定机构取消其高新技术企业资格：（一）在申请认定过程中存在严重弄虚作假行为的；（二）发生重大安全、重大质量事故或有严重环境违法行为的；（三）未按期报告与认定条件有关重大变化情况，或累计两年未填报年度发展情况报表的。</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对被取消高新技术企业资格的企业，由认定机构通知税务机关按《税收征管法》及有关规定，追缴其自发</w:t>
      </w:r>
      <w:proofErr w:type="gramStart"/>
      <w:r w:rsidRPr="00572219">
        <w:rPr>
          <w:rFonts w:ascii="宋体" w:eastAsia="宋体" w:hAnsi="宋体" w:cs="宋体" w:hint="eastAsia"/>
          <w:color w:val="333333"/>
          <w:kern w:val="0"/>
          <w:szCs w:val="21"/>
        </w:rPr>
        <w:t>生上述</w:t>
      </w:r>
      <w:proofErr w:type="gramEnd"/>
      <w:r w:rsidRPr="00572219">
        <w:rPr>
          <w:rFonts w:ascii="宋体" w:eastAsia="宋体" w:hAnsi="宋体" w:cs="宋体" w:hint="eastAsia"/>
          <w:color w:val="333333"/>
          <w:kern w:val="0"/>
          <w:szCs w:val="21"/>
        </w:rPr>
        <w:t>行为之日所属年度起已享受的高新技术</w:t>
      </w:r>
      <w:hyperlink r:id="rId8" w:tgtFrame="_blank" w:tooltip="企业税收" w:history="1">
        <w:r w:rsidRPr="00572219">
          <w:rPr>
            <w:rFonts w:ascii="宋体" w:eastAsia="宋体" w:hAnsi="宋体" w:cs="宋体" w:hint="eastAsia"/>
            <w:color w:val="006600"/>
            <w:kern w:val="0"/>
            <w:szCs w:val="21"/>
          </w:rPr>
          <w:t>企业税收</w:t>
        </w:r>
      </w:hyperlink>
      <w:r w:rsidRPr="00572219">
        <w:rPr>
          <w:rFonts w:ascii="宋体" w:eastAsia="宋体" w:hAnsi="宋体" w:cs="宋体" w:hint="eastAsia"/>
          <w:color w:val="333333"/>
          <w:kern w:val="0"/>
          <w:szCs w:val="21"/>
        </w:rPr>
        <w:t>优惠。</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第二十条 参与高新技术企业认定工作的各类机构和人员对所承担的有关工作负有诚信、合</w:t>
      </w:r>
      <w:proofErr w:type="gramStart"/>
      <w:r w:rsidRPr="00572219">
        <w:rPr>
          <w:rFonts w:ascii="宋体" w:eastAsia="宋体" w:hAnsi="宋体" w:cs="宋体" w:hint="eastAsia"/>
          <w:color w:val="333333"/>
          <w:kern w:val="0"/>
          <w:szCs w:val="21"/>
        </w:rPr>
        <w:t>规</w:t>
      </w:r>
      <w:proofErr w:type="gramEnd"/>
      <w:r w:rsidRPr="00572219">
        <w:rPr>
          <w:rFonts w:ascii="宋体" w:eastAsia="宋体" w:hAnsi="宋体" w:cs="宋体" w:hint="eastAsia"/>
          <w:color w:val="333333"/>
          <w:kern w:val="0"/>
          <w:szCs w:val="21"/>
        </w:rPr>
        <w:t>、保密义务。违反高新技术企业认定工作相关要求和纪律的，给予相应处理。</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第五章 附 则</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第二十一条 科技部、财政部、税务总局根据本办法另行制定《高新技术企业认定管理工作指引》。</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第二十二条 本办法由科技部、财政部、税务总局负责解释。</w:t>
      </w:r>
    </w:p>
    <w:p w:rsidR="00572219" w:rsidRPr="00572219" w:rsidRDefault="00572219" w:rsidP="00572219">
      <w:pPr>
        <w:widowControl/>
        <w:spacing w:before="100" w:beforeAutospacing="1" w:after="100" w:afterAutospacing="1" w:line="390" w:lineRule="atLeast"/>
        <w:jc w:val="left"/>
        <w:rPr>
          <w:rFonts w:ascii="宋体" w:eastAsia="宋体" w:hAnsi="宋体" w:cs="宋体"/>
          <w:color w:val="333333"/>
          <w:kern w:val="0"/>
          <w:szCs w:val="21"/>
        </w:rPr>
      </w:pPr>
      <w:r w:rsidRPr="00572219">
        <w:rPr>
          <w:rFonts w:ascii="宋体" w:eastAsia="宋体" w:hAnsi="宋体" w:cs="宋体" w:hint="eastAsia"/>
          <w:color w:val="333333"/>
          <w:kern w:val="0"/>
          <w:szCs w:val="21"/>
        </w:rPr>
        <w:t xml:space="preserve">　　第二十三条 本办法自2016年1月1日起实施。原《高新技术企业认定管理办法》（国科发火[2008]172号）同时废止。</w:t>
      </w:r>
    </w:p>
    <w:p w:rsidR="00D83053" w:rsidRPr="00572219" w:rsidRDefault="00D83053"/>
    <w:sectPr w:rsidR="00D83053" w:rsidRPr="005722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710" w:rsidRDefault="00066710" w:rsidP="00572219">
      <w:r>
        <w:separator/>
      </w:r>
    </w:p>
  </w:endnote>
  <w:endnote w:type="continuationSeparator" w:id="0">
    <w:p w:rsidR="00066710" w:rsidRDefault="00066710" w:rsidP="0057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710" w:rsidRDefault="00066710" w:rsidP="00572219">
      <w:r>
        <w:separator/>
      </w:r>
    </w:p>
  </w:footnote>
  <w:footnote w:type="continuationSeparator" w:id="0">
    <w:p w:rsidR="00066710" w:rsidRDefault="00066710" w:rsidP="00572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2219"/>
    <w:rsid w:val="00066710"/>
    <w:rsid w:val="00434557"/>
    <w:rsid w:val="00572219"/>
    <w:rsid w:val="009A102B"/>
    <w:rsid w:val="00C50BB7"/>
    <w:rsid w:val="00CE4A59"/>
    <w:rsid w:val="00D82EA1"/>
    <w:rsid w:val="00D83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22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2219"/>
    <w:rPr>
      <w:sz w:val="18"/>
      <w:szCs w:val="18"/>
    </w:rPr>
  </w:style>
  <w:style w:type="paragraph" w:styleId="a4">
    <w:name w:val="footer"/>
    <w:basedOn w:val="a"/>
    <w:link w:val="Char0"/>
    <w:uiPriority w:val="99"/>
    <w:unhideWhenUsed/>
    <w:rsid w:val="00572219"/>
    <w:pPr>
      <w:tabs>
        <w:tab w:val="center" w:pos="4153"/>
        <w:tab w:val="right" w:pos="8306"/>
      </w:tabs>
      <w:snapToGrid w:val="0"/>
      <w:jc w:val="left"/>
    </w:pPr>
    <w:rPr>
      <w:sz w:val="18"/>
      <w:szCs w:val="18"/>
    </w:rPr>
  </w:style>
  <w:style w:type="character" w:customStyle="1" w:styleId="Char0">
    <w:name w:val="页脚 Char"/>
    <w:basedOn w:val="a0"/>
    <w:link w:val="a4"/>
    <w:uiPriority w:val="99"/>
    <w:rsid w:val="00572219"/>
    <w:rPr>
      <w:sz w:val="18"/>
      <w:szCs w:val="18"/>
    </w:rPr>
  </w:style>
  <w:style w:type="character" w:styleId="a5">
    <w:name w:val="Strong"/>
    <w:basedOn w:val="a0"/>
    <w:uiPriority w:val="22"/>
    <w:qFormat/>
    <w:rsid w:val="005722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11103">
      <w:bodyDiv w:val="1"/>
      <w:marLeft w:val="0"/>
      <w:marRight w:val="0"/>
      <w:marTop w:val="0"/>
      <w:marBottom w:val="0"/>
      <w:divBdr>
        <w:top w:val="none" w:sz="0" w:space="0" w:color="auto"/>
        <w:left w:val="none" w:sz="0" w:space="0" w:color="auto"/>
        <w:bottom w:val="none" w:sz="0" w:space="0" w:color="auto"/>
        <w:right w:val="none" w:sz="0" w:space="0" w:color="auto"/>
      </w:divBdr>
      <w:divsChild>
        <w:div w:id="570818778">
          <w:marLeft w:val="0"/>
          <w:marRight w:val="0"/>
          <w:marTop w:val="0"/>
          <w:marBottom w:val="0"/>
          <w:divBdr>
            <w:top w:val="none" w:sz="0" w:space="0" w:color="auto"/>
            <w:left w:val="none" w:sz="0" w:space="0" w:color="auto"/>
            <w:bottom w:val="none" w:sz="0" w:space="0" w:color="auto"/>
            <w:right w:val="none" w:sz="0" w:space="0" w:color="auto"/>
          </w:divBdr>
          <w:divsChild>
            <w:div w:id="2118714059">
              <w:marLeft w:val="0"/>
              <w:marRight w:val="0"/>
              <w:marTop w:val="0"/>
              <w:marBottom w:val="0"/>
              <w:divBdr>
                <w:top w:val="none" w:sz="0" w:space="0" w:color="auto"/>
                <w:left w:val="none" w:sz="0" w:space="0" w:color="auto"/>
                <w:bottom w:val="none" w:sz="0" w:space="0" w:color="auto"/>
                <w:right w:val="none" w:sz="0" w:space="0" w:color="auto"/>
              </w:divBdr>
              <w:divsChild>
                <w:div w:id="1442723924">
                  <w:marLeft w:val="0"/>
                  <w:marRight w:val="0"/>
                  <w:marTop w:val="0"/>
                  <w:marBottom w:val="0"/>
                  <w:divBdr>
                    <w:top w:val="single" w:sz="18" w:space="0" w:color="00A800"/>
                    <w:left w:val="single" w:sz="6" w:space="11" w:color="A6E07F"/>
                    <w:bottom w:val="single" w:sz="6" w:space="0" w:color="A6E07F"/>
                    <w:right w:val="single" w:sz="6" w:space="11" w:color="A6E07F"/>
                  </w:divBdr>
                  <w:divsChild>
                    <w:div w:id="827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acc.com/shuishou/" TargetMode="External"/><Relationship Id="rId3" Type="http://schemas.openxmlformats.org/officeDocument/2006/relationships/settings" Target="settings.xml"/><Relationship Id="rId7" Type="http://schemas.openxmlformats.org/officeDocument/2006/relationships/hyperlink" Target="http://www.chinaacc.com/shuisho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660</Words>
  <Characters>3768</Characters>
  <Application>Microsoft Office Word</Application>
  <DocSecurity>0</DocSecurity>
  <Lines>31</Lines>
  <Paragraphs>8</Paragraphs>
  <ScaleCrop>false</ScaleCrop>
  <Company>Microsoft</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zzzxc</dc:creator>
  <cp:keywords/>
  <dc:description/>
  <cp:lastModifiedBy>zhengqingqing</cp:lastModifiedBy>
  <cp:revision>6</cp:revision>
  <dcterms:created xsi:type="dcterms:W3CDTF">2016-02-28T05:54:00Z</dcterms:created>
  <dcterms:modified xsi:type="dcterms:W3CDTF">2021-06-20T02:06:00Z</dcterms:modified>
</cp:coreProperties>
</file>