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rPr>
      </w:pPr>
    </w:p>
    <w:p>
      <w:pPr>
        <w:rPr>
          <w:rFonts w:ascii="宋体" w:hAnsi="宋体" w:eastAsia="宋体" w:cs="宋体"/>
          <w:b/>
          <w:bCs/>
        </w:rPr>
      </w:pPr>
    </w:p>
    <w:p>
      <w:pPr>
        <w:jc w:val="center"/>
        <w:rPr>
          <w:rFonts w:ascii="仿宋" w:hAnsi="仿宋" w:eastAsia="仿宋" w:cs="宋体"/>
          <w:b/>
          <w:bCs/>
          <w:sz w:val="28"/>
          <w:szCs w:val="28"/>
        </w:rPr>
      </w:pPr>
      <w:r>
        <w:rPr>
          <w:rFonts w:hint="eastAsia" w:ascii="仿宋" w:hAnsi="仿宋" w:eastAsia="仿宋" w:cs="宋体"/>
          <w:b/>
          <w:bCs/>
          <w:sz w:val="28"/>
          <w:szCs w:val="28"/>
        </w:rPr>
        <w:t>关于XX社区居民委员会支部书记、村主任及</w:t>
      </w:r>
    </w:p>
    <w:p>
      <w:pPr>
        <w:jc w:val="center"/>
        <w:rPr>
          <w:rFonts w:ascii="仿宋" w:hAnsi="仿宋" w:eastAsia="仿宋" w:cs="宋体"/>
          <w:b/>
          <w:bCs/>
          <w:sz w:val="28"/>
          <w:szCs w:val="28"/>
        </w:rPr>
      </w:pPr>
      <w:r>
        <w:rPr>
          <w:rFonts w:hint="eastAsia" w:ascii="仿宋" w:hAnsi="仿宋" w:eastAsia="仿宋" w:cs="宋体"/>
          <w:b/>
          <w:bCs/>
          <w:sz w:val="28"/>
          <w:szCs w:val="28"/>
        </w:rPr>
        <w:t>“两委”班子成员任期经济责任审计报告</w:t>
      </w:r>
    </w:p>
    <w:p>
      <w:pPr>
        <w:widowControl/>
        <w:spacing w:before="156" w:beforeLines="50" w:after="120" w:line="360" w:lineRule="auto"/>
        <w:ind w:left="640" w:leftChars="200" w:right="640" w:rightChars="200"/>
        <w:jc w:val="center"/>
        <w:rPr>
          <w:rFonts w:ascii="黑体" w:hAnsi="黑体" w:eastAsia="黑体"/>
          <w:kern w:val="10"/>
          <w:sz w:val="21"/>
          <w:szCs w:val="21"/>
        </w:rPr>
      </w:pPr>
      <w:r>
        <w:rPr>
          <w:rFonts w:hint="eastAsia" w:ascii="黑体" w:hAnsi="黑体" w:eastAsia="黑体"/>
          <w:kern w:val="10"/>
          <w:sz w:val="21"/>
          <w:szCs w:val="21"/>
        </w:rPr>
        <w:t xml:space="preserve">  号</w:t>
      </w:r>
    </w:p>
    <w:p>
      <w:pPr>
        <w:tabs>
          <w:tab w:val="left" w:pos="4410"/>
        </w:tabs>
        <w:spacing w:line="360" w:lineRule="auto"/>
        <w:jc w:val="center"/>
        <w:rPr>
          <w:rFonts w:ascii="宋体" w:hAnsi="宋体"/>
          <w:sz w:val="24"/>
          <w:szCs w:val="24"/>
        </w:rPr>
      </w:pPr>
    </w:p>
    <w:p>
      <w:pPr>
        <w:tabs>
          <w:tab w:val="left" w:pos="4410"/>
        </w:tabs>
        <w:spacing w:line="360" w:lineRule="auto"/>
        <w:jc w:val="center"/>
        <w:rPr>
          <w:rFonts w:ascii="宋体" w:hAnsi="宋体"/>
        </w:rPr>
      </w:pPr>
    </w:p>
    <w:p>
      <w:pPr>
        <w:tabs>
          <w:tab w:val="left" w:pos="4410"/>
        </w:tabs>
        <w:spacing w:line="360" w:lineRule="auto"/>
        <w:jc w:val="center"/>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before="312" w:beforeLines="100"/>
        <w:rPr>
          <w:rFonts w:ascii="黑体" w:hAnsi="黑体" w:eastAsia="黑体"/>
          <w:kern w:val="10"/>
          <w:szCs w:val="32"/>
        </w:rPr>
      </w:pPr>
    </w:p>
    <w:p>
      <w:pPr>
        <w:spacing w:before="312" w:beforeLines="100"/>
        <w:rPr>
          <w:rFonts w:ascii="黑体" w:hAnsi="黑体" w:eastAsia="黑体"/>
          <w:kern w:val="10"/>
          <w:szCs w:val="32"/>
        </w:rPr>
      </w:pPr>
    </w:p>
    <w:p>
      <w:pPr>
        <w:pStyle w:val="21"/>
        <w:spacing w:line="360" w:lineRule="auto"/>
        <w:ind w:right="669" w:rightChars="209" w:firstLine="1470" w:firstLineChars="700"/>
        <w:rPr>
          <w:rFonts w:ascii="黑体" w:hAnsi="黑体" w:eastAsia="黑体" w:cs="黑体"/>
          <w:szCs w:val="21"/>
        </w:rPr>
        <w:sectPr>
          <w:footerReference r:id="rId3" w:type="even"/>
          <w:pgSz w:w="11906" w:h="16838"/>
          <w:pgMar w:top="1304" w:right="1418" w:bottom="1304" w:left="1588" w:header="851" w:footer="992" w:gutter="0"/>
          <w:pgNumType w:start="7"/>
          <w:cols w:space="720" w:num="1"/>
          <w:docGrid w:type="lines" w:linePitch="312" w:charSpace="0"/>
        </w:sectPr>
      </w:pPr>
    </w:p>
    <w:p>
      <w:pPr>
        <w:pStyle w:val="2"/>
      </w:pPr>
    </w:p>
    <w:p>
      <w:pPr>
        <w:jc w:val="center"/>
        <w:outlineLvl w:val="0"/>
        <w:rPr>
          <w:rFonts w:ascii="仿宋" w:hAnsi="仿宋" w:eastAsia="仿宋" w:cs="宋体"/>
          <w:b/>
          <w:bCs/>
          <w:sz w:val="28"/>
          <w:szCs w:val="28"/>
        </w:rPr>
      </w:pPr>
    </w:p>
    <w:p>
      <w:pPr>
        <w:jc w:val="center"/>
        <w:outlineLvl w:val="0"/>
        <w:rPr>
          <w:rFonts w:ascii="仿宋" w:hAnsi="仿宋" w:eastAsia="仿宋" w:cs="宋体"/>
          <w:b/>
          <w:bCs/>
          <w:sz w:val="28"/>
          <w:szCs w:val="28"/>
        </w:rPr>
      </w:pPr>
    </w:p>
    <w:p>
      <w:pPr>
        <w:jc w:val="center"/>
        <w:rPr>
          <w:rFonts w:ascii="仿宋" w:hAnsi="仿宋" w:eastAsia="仿宋" w:cs="宋体"/>
          <w:b/>
          <w:bCs/>
          <w:sz w:val="28"/>
          <w:szCs w:val="28"/>
        </w:rPr>
      </w:pPr>
      <w:r>
        <w:rPr>
          <w:rFonts w:hint="eastAsia" w:ascii="仿宋" w:hAnsi="仿宋" w:eastAsia="仿宋" w:cs="宋体"/>
          <w:b/>
          <w:bCs/>
          <w:sz w:val="28"/>
          <w:szCs w:val="28"/>
        </w:rPr>
        <w:t>关于XX社区居民委员会支部书记、村主任及</w:t>
      </w:r>
    </w:p>
    <w:p>
      <w:pPr>
        <w:jc w:val="center"/>
        <w:rPr>
          <w:rFonts w:ascii="仿宋_GB2312" w:hAnsi="仿宋_GB2312" w:cs="仿宋_GB2312"/>
          <w:b/>
          <w:sz w:val="30"/>
          <w:szCs w:val="30"/>
          <w:highlight w:val="yellow"/>
        </w:rPr>
      </w:pPr>
      <w:r>
        <w:rPr>
          <w:rFonts w:hint="eastAsia" w:ascii="仿宋" w:hAnsi="仿宋" w:eastAsia="仿宋" w:cs="宋体"/>
          <w:b/>
          <w:bCs/>
          <w:sz w:val="28"/>
          <w:szCs w:val="28"/>
        </w:rPr>
        <w:t>“两委”班子成员任期经济责任审计报告</w:t>
      </w:r>
    </w:p>
    <w:p>
      <w:pPr>
        <w:spacing w:before="120" w:after="120" w:line="360" w:lineRule="auto"/>
        <w:rPr>
          <w:rFonts w:ascii="黑体" w:eastAsia="黑体"/>
          <w:b/>
          <w:spacing w:val="4"/>
          <w:sz w:val="28"/>
          <w:szCs w:val="28"/>
          <w:highlight w:val="yellow"/>
        </w:rPr>
      </w:pPr>
    </w:p>
    <w:p>
      <w:pPr>
        <w:spacing w:before="120" w:after="120" w:line="360" w:lineRule="auto"/>
        <w:jc w:val="center"/>
        <w:rPr>
          <w:rFonts w:ascii="黑体" w:eastAsia="黑体"/>
          <w:b/>
          <w:spacing w:val="4"/>
          <w:sz w:val="28"/>
          <w:szCs w:val="28"/>
        </w:rPr>
      </w:pPr>
    </w:p>
    <w:tbl>
      <w:tblPr>
        <w:tblStyle w:val="10"/>
        <w:tblW w:w="7411" w:type="dxa"/>
        <w:jc w:val="center"/>
        <w:tblLayout w:type="fixed"/>
        <w:tblCellMar>
          <w:top w:w="0" w:type="dxa"/>
          <w:left w:w="108" w:type="dxa"/>
          <w:bottom w:w="0" w:type="dxa"/>
          <w:right w:w="108" w:type="dxa"/>
        </w:tblCellMar>
      </w:tblPr>
      <w:tblGrid>
        <w:gridCol w:w="3372"/>
        <w:gridCol w:w="2328"/>
        <w:gridCol w:w="1711"/>
      </w:tblGrid>
      <w:tr>
        <w:tblPrEx>
          <w:tblCellMar>
            <w:top w:w="0" w:type="dxa"/>
            <w:left w:w="108" w:type="dxa"/>
            <w:bottom w:w="0" w:type="dxa"/>
            <w:right w:w="108" w:type="dxa"/>
          </w:tblCellMar>
        </w:tblPrEx>
        <w:trPr>
          <w:cantSplit/>
          <w:trHeight w:val="567" w:hRule="exact"/>
          <w:jc w:val="center"/>
        </w:trPr>
        <w:tc>
          <w:tcPr>
            <w:tcW w:w="3372" w:type="dxa"/>
            <w:tcBorders>
              <w:bottom w:val="single" w:color="auto" w:sz="4" w:space="0"/>
            </w:tcBorders>
          </w:tcPr>
          <w:p>
            <w:pPr>
              <w:spacing w:line="460" w:lineRule="exact"/>
              <w:jc w:val="center"/>
              <w:rPr>
                <w:rFonts w:ascii="仿宋_GB2312"/>
                <w:b/>
                <w:bCs/>
                <w:sz w:val="24"/>
              </w:rPr>
            </w:pPr>
            <w:r>
              <w:rPr>
                <w:rFonts w:hint="eastAsia" w:ascii="仿宋_GB2312"/>
                <w:b/>
                <w:bCs/>
                <w:sz w:val="24"/>
              </w:rPr>
              <w:t>目   录</w:t>
            </w:r>
          </w:p>
        </w:tc>
        <w:tc>
          <w:tcPr>
            <w:tcW w:w="2328" w:type="dxa"/>
          </w:tcPr>
          <w:p>
            <w:pPr>
              <w:spacing w:line="520" w:lineRule="exact"/>
              <w:rPr>
                <w:rFonts w:ascii="仿宋_GB2312"/>
                <w:spacing w:val="10"/>
                <w:sz w:val="24"/>
              </w:rPr>
            </w:pPr>
          </w:p>
        </w:tc>
        <w:tc>
          <w:tcPr>
            <w:tcW w:w="1711" w:type="dxa"/>
            <w:tcBorders>
              <w:bottom w:val="single" w:color="auto" w:sz="4" w:space="0"/>
            </w:tcBorders>
          </w:tcPr>
          <w:p>
            <w:pPr>
              <w:tabs>
                <w:tab w:val="left" w:pos="207"/>
              </w:tabs>
              <w:spacing w:line="520" w:lineRule="exact"/>
              <w:ind w:hanging="31"/>
              <w:jc w:val="center"/>
              <w:rPr>
                <w:rFonts w:ascii="仿宋_GB2312"/>
                <w:b/>
                <w:bCs/>
                <w:spacing w:val="10"/>
                <w:sz w:val="24"/>
              </w:rPr>
            </w:pPr>
            <w:r>
              <w:rPr>
                <w:rFonts w:hint="eastAsia" w:ascii="仿宋_GB2312"/>
                <w:b/>
                <w:bCs/>
                <w:sz w:val="24"/>
              </w:rPr>
              <w:t>页  次</w:t>
            </w:r>
          </w:p>
        </w:tc>
      </w:tr>
      <w:tr>
        <w:tblPrEx>
          <w:tblCellMar>
            <w:top w:w="0" w:type="dxa"/>
            <w:left w:w="108" w:type="dxa"/>
            <w:bottom w:w="0" w:type="dxa"/>
            <w:right w:w="108" w:type="dxa"/>
          </w:tblCellMar>
        </w:tblPrEx>
        <w:trPr>
          <w:cantSplit/>
          <w:trHeight w:val="567" w:hRule="exact"/>
          <w:jc w:val="center"/>
        </w:trPr>
        <w:tc>
          <w:tcPr>
            <w:tcW w:w="5700" w:type="dxa"/>
            <w:gridSpan w:val="2"/>
            <w:vAlign w:val="center"/>
          </w:tcPr>
          <w:p>
            <w:pPr>
              <w:spacing w:line="460" w:lineRule="exact"/>
              <w:rPr>
                <w:rFonts w:ascii="仿宋_GB2312"/>
                <w:sz w:val="24"/>
              </w:rPr>
            </w:pPr>
            <w:r>
              <w:rPr>
                <w:rFonts w:hint="eastAsia" w:ascii="仿宋_GB2312"/>
                <w:sz w:val="24"/>
              </w:rPr>
              <w:t>一、专项审计报告正文</w:t>
            </w:r>
          </w:p>
        </w:tc>
        <w:tc>
          <w:tcPr>
            <w:tcW w:w="1711" w:type="dxa"/>
            <w:tcBorders>
              <w:top w:val="single" w:color="auto" w:sz="4" w:space="0"/>
            </w:tcBorders>
          </w:tcPr>
          <w:p>
            <w:pPr>
              <w:tabs>
                <w:tab w:val="left" w:pos="207"/>
              </w:tabs>
              <w:spacing w:line="520" w:lineRule="exact"/>
              <w:ind w:hanging="31"/>
              <w:jc w:val="center"/>
              <w:rPr>
                <w:rFonts w:ascii="仿宋_GB2312"/>
                <w:sz w:val="24"/>
              </w:rPr>
            </w:pPr>
            <w:r>
              <w:rPr>
                <w:rFonts w:hint="eastAsia" w:ascii="仿宋_GB2312"/>
                <w:sz w:val="24"/>
              </w:rPr>
              <w:t>1-12</w:t>
            </w:r>
          </w:p>
        </w:tc>
      </w:tr>
      <w:tr>
        <w:tblPrEx>
          <w:tblCellMar>
            <w:top w:w="0" w:type="dxa"/>
            <w:left w:w="108" w:type="dxa"/>
            <w:bottom w:w="0" w:type="dxa"/>
            <w:right w:w="108" w:type="dxa"/>
          </w:tblCellMar>
        </w:tblPrEx>
        <w:trPr>
          <w:cantSplit/>
          <w:trHeight w:val="635" w:hRule="exact"/>
          <w:jc w:val="center"/>
        </w:trPr>
        <w:tc>
          <w:tcPr>
            <w:tcW w:w="5700" w:type="dxa"/>
            <w:gridSpan w:val="2"/>
          </w:tcPr>
          <w:p>
            <w:pPr>
              <w:pStyle w:val="2"/>
            </w:pPr>
          </w:p>
        </w:tc>
        <w:tc>
          <w:tcPr>
            <w:tcW w:w="1711" w:type="dxa"/>
          </w:tcPr>
          <w:p>
            <w:pPr>
              <w:tabs>
                <w:tab w:val="left" w:pos="207"/>
                <w:tab w:val="left" w:pos="879"/>
              </w:tabs>
              <w:spacing w:line="520" w:lineRule="exact"/>
              <w:ind w:hanging="31"/>
              <w:jc w:val="center"/>
              <w:rPr>
                <w:rFonts w:ascii="仿宋_GB2312"/>
                <w:spacing w:val="10"/>
                <w:sz w:val="24"/>
              </w:rPr>
            </w:pPr>
          </w:p>
        </w:tc>
      </w:tr>
      <w:tr>
        <w:tblPrEx>
          <w:tblCellMar>
            <w:top w:w="0" w:type="dxa"/>
            <w:left w:w="108" w:type="dxa"/>
            <w:bottom w:w="0" w:type="dxa"/>
            <w:right w:w="108" w:type="dxa"/>
          </w:tblCellMar>
        </w:tblPrEx>
        <w:trPr>
          <w:cantSplit/>
          <w:trHeight w:val="635" w:hRule="exact"/>
          <w:jc w:val="center"/>
        </w:trPr>
        <w:tc>
          <w:tcPr>
            <w:tcW w:w="5700" w:type="dxa"/>
            <w:gridSpan w:val="2"/>
          </w:tcPr>
          <w:p>
            <w:pPr>
              <w:spacing w:line="460" w:lineRule="exact"/>
              <w:jc w:val="left"/>
              <w:rPr>
                <w:rFonts w:ascii="仿宋_GB2312"/>
                <w:sz w:val="28"/>
                <w:szCs w:val="28"/>
              </w:rPr>
            </w:pPr>
            <w:r>
              <w:rPr>
                <w:rFonts w:hint="eastAsia" w:ascii="仿宋_GB2312"/>
                <w:sz w:val="24"/>
              </w:rPr>
              <w:t>二、鉴证机构执业许可证及营业执照复印件</w:t>
            </w:r>
          </w:p>
          <w:p>
            <w:pPr>
              <w:pStyle w:val="2"/>
            </w:pPr>
          </w:p>
        </w:tc>
        <w:tc>
          <w:tcPr>
            <w:tcW w:w="1711" w:type="dxa"/>
          </w:tcPr>
          <w:p>
            <w:pPr>
              <w:tabs>
                <w:tab w:val="left" w:pos="207"/>
                <w:tab w:val="left" w:pos="879"/>
              </w:tabs>
              <w:spacing w:line="520" w:lineRule="exact"/>
              <w:ind w:hanging="31"/>
              <w:jc w:val="center"/>
              <w:rPr>
                <w:rFonts w:ascii="仿宋_GB2312"/>
                <w:spacing w:val="10"/>
                <w:sz w:val="24"/>
              </w:rPr>
            </w:pPr>
            <w:r>
              <w:rPr>
                <w:rFonts w:hint="eastAsia" w:ascii="仿宋_GB2312"/>
                <w:spacing w:val="10"/>
                <w:sz w:val="24"/>
              </w:rPr>
              <w:t>13</w:t>
            </w:r>
            <w:r>
              <w:rPr>
                <w:rFonts w:ascii="仿宋_GB2312"/>
                <w:spacing w:val="10"/>
                <w:sz w:val="24"/>
              </w:rPr>
              <w:t>-</w:t>
            </w:r>
            <w:r>
              <w:rPr>
                <w:rFonts w:hint="eastAsia" w:ascii="仿宋_GB2312"/>
                <w:spacing w:val="10"/>
                <w:sz w:val="24"/>
              </w:rPr>
              <w:t>14</w:t>
            </w:r>
          </w:p>
        </w:tc>
      </w:tr>
    </w:tbl>
    <w:p>
      <w:pPr>
        <w:jc w:val="center"/>
        <w:rPr>
          <w:rFonts w:ascii="仿宋" w:hAnsi="仿宋" w:eastAsia="仿宋" w:cs="宋体"/>
          <w:b/>
          <w:bCs/>
          <w:sz w:val="28"/>
          <w:szCs w:val="28"/>
        </w:rPr>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p>
    <w:p>
      <w:pPr>
        <w:jc w:val="center"/>
        <w:rPr>
          <w:rFonts w:ascii="仿宋" w:hAnsi="仿宋" w:eastAsia="仿宋" w:cs="宋体"/>
          <w:b/>
          <w:bCs/>
          <w:sz w:val="28"/>
          <w:szCs w:val="28"/>
        </w:rPr>
      </w:pPr>
      <w:r>
        <w:rPr>
          <w:rFonts w:hint="eastAsia" w:ascii="仿宋" w:hAnsi="仿宋" w:eastAsia="仿宋" w:cs="宋体"/>
          <w:b/>
          <w:bCs/>
          <w:sz w:val="28"/>
          <w:szCs w:val="28"/>
        </w:rPr>
        <w:t>关于XX社区居民委员会支部书记、村主任及</w:t>
      </w:r>
    </w:p>
    <w:p>
      <w:pPr>
        <w:jc w:val="center"/>
        <w:rPr>
          <w:rFonts w:ascii="仿宋" w:hAnsi="仿宋" w:eastAsia="仿宋" w:cs="宋体"/>
          <w:b/>
          <w:bCs/>
          <w:sz w:val="28"/>
          <w:szCs w:val="28"/>
        </w:rPr>
      </w:pPr>
      <w:r>
        <w:rPr>
          <w:rFonts w:hint="eastAsia" w:ascii="仿宋" w:hAnsi="仿宋" w:eastAsia="仿宋" w:cs="宋体"/>
          <w:b/>
          <w:bCs/>
          <w:sz w:val="28"/>
          <w:szCs w:val="28"/>
        </w:rPr>
        <w:t>“两委”班子成员任期经济责任审计报告</w:t>
      </w:r>
    </w:p>
    <w:p>
      <w:pPr>
        <w:ind w:left="2028" w:hanging="2028"/>
        <w:rPr>
          <w:rFonts w:hint="eastAsia" w:ascii="仿宋" w:hAnsi="仿宋" w:eastAsia="仿宋"/>
          <w:b/>
          <w:sz w:val="28"/>
          <w:szCs w:val="28"/>
        </w:rPr>
      </w:pPr>
    </w:p>
    <w:p>
      <w:pPr>
        <w:ind w:left="2028" w:hanging="2028"/>
        <w:rPr>
          <w:rFonts w:ascii="仿宋" w:hAnsi="仿宋" w:eastAsia="仿宋"/>
          <w:b/>
          <w:sz w:val="28"/>
          <w:szCs w:val="28"/>
        </w:rPr>
      </w:pPr>
      <w:r>
        <w:rPr>
          <w:rFonts w:hint="eastAsia" w:ascii="仿宋" w:hAnsi="仿宋" w:eastAsia="仿宋"/>
          <w:b/>
          <w:sz w:val="28"/>
          <w:szCs w:val="28"/>
        </w:rPr>
        <w:t>XX人民政府:</w:t>
      </w:r>
    </w:p>
    <w:p>
      <w:pPr>
        <w:ind w:firstLine="560" w:firstLineChars="200"/>
        <w:rPr>
          <w:rFonts w:ascii="仿宋" w:hAnsi="仿宋" w:eastAsia="仿宋"/>
          <w:sz w:val="28"/>
          <w:szCs w:val="28"/>
        </w:rPr>
      </w:pPr>
      <w:r>
        <w:rPr>
          <w:rFonts w:hint="eastAsia" w:ascii="仿宋" w:hAnsi="仿宋" w:eastAsia="仿宋"/>
          <w:sz w:val="28"/>
          <w:szCs w:val="28"/>
        </w:rPr>
        <w:t>我们接受委托，对XX社区居民委员会（以下简称：“XX居委会”）支部书记、村主任及“两委”班子成员任期2017年7月1日至2020年9月30日任职期间履行的经济责任情况进行审计。</w:t>
      </w:r>
    </w:p>
    <w:p>
      <w:pPr>
        <w:ind w:firstLine="560" w:firstLineChars="200"/>
        <w:rPr>
          <w:rFonts w:ascii="仿宋" w:hAnsi="仿宋" w:eastAsia="仿宋"/>
          <w:sz w:val="28"/>
          <w:szCs w:val="28"/>
        </w:rPr>
      </w:pPr>
      <w:r>
        <w:rPr>
          <w:rFonts w:hint="eastAsia" w:ascii="仿宋" w:hAnsi="仿宋" w:eastAsia="仿宋"/>
          <w:sz w:val="28"/>
          <w:szCs w:val="28"/>
        </w:rPr>
        <w:t>我们按照《中国注册会计师审计准则》、《中华人民共和国村民委员会组织法》、《中华人民共和国会计法》、《中共中央办公厅、国务院办公厅关于健全和完善村务公开和民主管理制度的意见》（中办发[2014]17号文件）有关“村干部任期届满或离任时必须审计”的规定以及《村集体经济组织会计制度》的规定计划和实施审计工作，在审计过程中，我们查阅了该单位的报表、账册、会计凭证及与经济活动相关的文件。XX居委会和支部书记、村主任及“两委”班子成员对其提供的会计资料及其他相关资料的真实性和完整性负责,并对此作出了书面承诺。我们的责任是在实施审计工作的基础上对支部书记、村主任及“两委”班子成员履行的经济责任情况发表审计意见并出具审计报告。</w:t>
      </w:r>
    </w:p>
    <w:p>
      <w:pPr>
        <w:numPr>
          <w:ilvl w:val="0"/>
          <w:numId w:val="1"/>
        </w:num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基本情况</w:t>
      </w:r>
    </w:p>
    <w:p>
      <w:pPr>
        <w:numPr>
          <w:ilvl w:val="0"/>
          <w:numId w:val="2"/>
        </w:numPr>
        <w:ind w:firstLine="562" w:firstLineChars="200"/>
      </w:pPr>
      <w:r>
        <w:rPr>
          <w:rFonts w:hint="eastAsia" w:ascii="仿宋" w:hAnsi="仿宋" w:eastAsia="仿宋"/>
          <w:b/>
          <w:bCs/>
          <w:sz w:val="28"/>
          <w:szCs w:val="28"/>
        </w:rPr>
        <w:t>村委基本情况</w:t>
      </w:r>
    </w:p>
    <w:p>
      <w:pPr>
        <w:ind w:firstLine="560" w:firstLineChars="200"/>
        <w:rPr>
          <w:bCs/>
          <w:sz w:val="28"/>
          <w:szCs w:val="28"/>
        </w:rPr>
      </w:pPr>
      <w:r>
        <w:rPr>
          <w:rFonts w:hint="eastAsia"/>
          <w:bCs/>
          <w:sz w:val="28"/>
          <w:szCs w:val="28"/>
        </w:rPr>
        <w:t>XX居委会位于   ，共700户，人口共3000多人左右。</w:t>
      </w:r>
    </w:p>
    <w:p>
      <w:pPr>
        <w:ind w:firstLine="560" w:firstLineChars="200"/>
        <w:rPr>
          <w:rFonts w:ascii="仿宋" w:hAnsi="仿宋" w:eastAsia="仿宋"/>
          <w:sz w:val="28"/>
          <w:szCs w:val="28"/>
        </w:rPr>
      </w:pPr>
      <w:r>
        <w:rPr>
          <w:rFonts w:hint="eastAsia" w:ascii="仿宋" w:hAnsi="仿宋" w:eastAsia="仿宋"/>
          <w:sz w:val="28"/>
          <w:szCs w:val="28"/>
        </w:rPr>
        <w:t>XX居委会的经济收入主要是：上级补助收入。</w:t>
      </w:r>
    </w:p>
    <w:p>
      <w:pPr>
        <w:ind w:firstLine="560" w:firstLineChars="200"/>
        <w:rPr>
          <w:rFonts w:ascii="仿宋" w:hAnsi="仿宋" w:eastAsia="仿宋"/>
          <w:sz w:val="28"/>
          <w:szCs w:val="28"/>
        </w:rPr>
      </w:pPr>
      <w:r>
        <w:rPr>
          <w:rFonts w:hint="eastAsia" w:ascii="仿宋" w:hAnsi="仿宋" w:eastAsia="仿宋"/>
          <w:sz w:val="28"/>
          <w:szCs w:val="28"/>
        </w:rPr>
        <w:t>XX居委会执行《村集体经济组织会计制度》制度，根据海财[2013]79号文《关于全面落实村账镇代管工作的通知》，实行村账镇代管制，撤销原设置的会计和出纳岗位，改设置一名报账员岗位，报账员为：徐静，定期到海丰县XX镇农村会计服务中心办理报账业务。</w:t>
      </w:r>
    </w:p>
    <w:p>
      <w:pPr>
        <w:ind w:firstLine="560" w:firstLineChars="200"/>
        <w:rPr>
          <w:rFonts w:ascii="宋体" w:hAnsi="宋体" w:cs="宋体"/>
          <w:bCs/>
          <w:sz w:val="28"/>
          <w:szCs w:val="28"/>
        </w:rPr>
      </w:pPr>
      <w:r>
        <w:rPr>
          <w:rFonts w:hint="eastAsia"/>
          <w:bCs/>
          <w:sz w:val="28"/>
          <w:szCs w:val="28"/>
        </w:rPr>
        <w:t>本届支部书记、村主任及“两委”班子成员共6人，名单如下：</w:t>
      </w:r>
    </w:p>
    <w:tbl>
      <w:tblPr>
        <w:tblStyle w:val="10"/>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75"/>
        <w:gridCol w:w="2744"/>
        <w:gridCol w:w="4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3" w:hRule="atLeast"/>
          <w:tblHeader/>
          <w:jc w:val="center"/>
        </w:trPr>
        <w:tc>
          <w:tcPr>
            <w:tcW w:w="875" w:type="dxa"/>
            <w:tcBorders>
              <w:bottom w:val="single" w:color="auto" w:sz="4" w:space="0"/>
            </w:tcBorders>
            <w:vAlign w:val="center"/>
          </w:tcPr>
          <w:p>
            <w:pPr>
              <w:widowControl/>
              <w:snapToGrid w:val="0"/>
              <w:jc w:val="center"/>
              <w:textAlignment w:val="center"/>
              <w:rPr>
                <w:rFonts w:ascii="宋体" w:hAnsi="宋体" w:cs="宋体"/>
                <w:b/>
                <w:sz w:val="28"/>
                <w:szCs w:val="28"/>
              </w:rPr>
            </w:pPr>
            <w:r>
              <w:rPr>
                <w:rFonts w:hint="eastAsia" w:ascii="宋体" w:hAnsi="宋体" w:cs="宋体"/>
                <w:b/>
                <w:sz w:val="28"/>
                <w:szCs w:val="28"/>
              </w:rPr>
              <w:t>序号</w:t>
            </w:r>
          </w:p>
        </w:tc>
        <w:tc>
          <w:tcPr>
            <w:tcW w:w="2744" w:type="dxa"/>
            <w:tcBorders>
              <w:bottom w:val="single" w:color="auto" w:sz="4" w:space="0"/>
            </w:tcBorders>
            <w:vAlign w:val="center"/>
          </w:tcPr>
          <w:p>
            <w:pPr>
              <w:widowControl/>
              <w:snapToGrid w:val="0"/>
              <w:jc w:val="center"/>
              <w:textAlignment w:val="center"/>
              <w:rPr>
                <w:rFonts w:ascii="宋体" w:hAnsi="宋体" w:cs="宋体"/>
                <w:b/>
                <w:sz w:val="28"/>
                <w:szCs w:val="28"/>
              </w:rPr>
            </w:pPr>
            <w:r>
              <w:rPr>
                <w:rFonts w:hint="eastAsia" w:ascii="宋体" w:hAnsi="宋体" w:cs="宋体"/>
                <w:b/>
                <w:sz w:val="28"/>
                <w:szCs w:val="28"/>
              </w:rPr>
              <w:t>姓名</w:t>
            </w:r>
          </w:p>
        </w:tc>
        <w:tc>
          <w:tcPr>
            <w:tcW w:w="4456" w:type="dxa"/>
            <w:tcBorders>
              <w:bottom w:val="single" w:color="auto" w:sz="4" w:space="0"/>
            </w:tcBorders>
            <w:vAlign w:val="center"/>
          </w:tcPr>
          <w:p>
            <w:pPr>
              <w:widowControl/>
              <w:snapToGrid w:val="0"/>
              <w:jc w:val="center"/>
              <w:textAlignment w:val="center"/>
              <w:rPr>
                <w:rFonts w:ascii="宋体" w:hAnsi="宋体" w:cs="宋体"/>
                <w:b/>
                <w:sz w:val="28"/>
                <w:szCs w:val="28"/>
              </w:rPr>
            </w:pPr>
            <w:r>
              <w:rPr>
                <w:rFonts w:hint="eastAsia" w:ascii="宋体" w:hAnsi="宋体" w:cs="宋体"/>
                <w:b/>
                <w:sz w:val="28"/>
                <w:szCs w:val="2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75" w:hRule="atLeast"/>
          <w:jc w:val="center"/>
        </w:trPr>
        <w:tc>
          <w:tcPr>
            <w:tcW w:w="875" w:type="dxa"/>
            <w:vAlign w:val="center"/>
          </w:tcPr>
          <w:p>
            <w:pPr>
              <w:widowControl/>
              <w:snapToGrid w:val="0"/>
              <w:jc w:val="center"/>
              <w:textAlignment w:val="center"/>
              <w:rPr>
                <w:rFonts w:ascii="宋体" w:hAnsi="宋体" w:cs="宋体"/>
                <w:bCs/>
                <w:sz w:val="28"/>
                <w:szCs w:val="28"/>
              </w:rPr>
            </w:pPr>
            <w:r>
              <w:rPr>
                <w:rFonts w:hint="eastAsia" w:ascii="宋体" w:hAnsi="宋体" w:cs="宋体"/>
                <w:bCs/>
                <w:sz w:val="28"/>
                <w:szCs w:val="28"/>
              </w:rPr>
              <w:t>1</w:t>
            </w:r>
          </w:p>
        </w:tc>
        <w:tc>
          <w:tcPr>
            <w:tcW w:w="2744" w:type="dxa"/>
            <w:vAlign w:val="center"/>
          </w:tcPr>
          <w:p>
            <w:pPr>
              <w:widowControl/>
              <w:snapToGrid w:val="0"/>
              <w:jc w:val="center"/>
              <w:textAlignment w:val="center"/>
              <w:rPr>
                <w:rFonts w:ascii="宋体" w:hAnsi="宋体" w:cs="宋体"/>
                <w:bCs/>
                <w:sz w:val="28"/>
                <w:szCs w:val="28"/>
              </w:rPr>
            </w:pPr>
          </w:p>
        </w:tc>
        <w:tc>
          <w:tcPr>
            <w:tcW w:w="4456" w:type="dxa"/>
            <w:vAlign w:val="center"/>
          </w:tcPr>
          <w:p>
            <w:pPr>
              <w:widowControl/>
              <w:snapToGrid w:val="0"/>
              <w:jc w:val="center"/>
              <w:rPr>
                <w:rFonts w:ascii="仿宋" w:hAnsi="仿宋" w:cs="仿宋"/>
                <w:b/>
                <w:color w:val="000000" w:themeColor="text1"/>
                <w:sz w:val="21"/>
                <w:szCs w:val="21"/>
                <w14:textFill>
                  <w14:solidFill>
                    <w14:schemeClr w14:val="tx1"/>
                  </w14:solidFill>
                </w14:textFill>
              </w:rPr>
            </w:pPr>
            <w:r>
              <w:rPr>
                <w:rFonts w:hint="eastAsia"/>
                <w:bCs/>
                <w:sz w:val="28"/>
                <w:szCs w:val="28"/>
              </w:rPr>
              <w:t>支部</w:t>
            </w:r>
            <w:r>
              <w:rPr>
                <w:rFonts w:hint="eastAsia" w:ascii="宋体" w:hAnsi="宋体" w:cs="宋体"/>
                <w:bCs/>
                <w:sz w:val="28"/>
                <w:szCs w:val="28"/>
              </w:rPr>
              <w:t>书记、居委主任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45" w:hRule="atLeast"/>
          <w:jc w:val="center"/>
        </w:trPr>
        <w:tc>
          <w:tcPr>
            <w:tcW w:w="875" w:type="dxa"/>
            <w:vAlign w:val="center"/>
          </w:tcPr>
          <w:p>
            <w:pPr>
              <w:widowControl/>
              <w:snapToGrid w:val="0"/>
              <w:jc w:val="center"/>
              <w:textAlignment w:val="center"/>
              <w:rPr>
                <w:rFonts w:ascii="宋体" w:hAnsi="宋体" w:cs="宋体"/>
                <w:bCs/>
                <w:sz w:val="28"/>
                <w:szCs w:val="28"/>
              </w:rPr>
            </w:pPr>
            <w:r>
              <w:rPr>
                <w:rFonts w:hint="eastAsia" w:ascii="宋体" w:hAnsi="宋体" w:cs="宋体"/>
                <w:bCs/>
                <w:sz w:val="28"/>
                <w:szCs w:val="28"/>
              </w:rPr>
              <w:t>2</w:t>
            </w:r>
          </w:p>
        </w:tc>
        <w:tc>
          <w:tcPr>
            <w:tcW w:w="2744" w:type="dxa"/>
            <w:vAlign w:val="center"/>
          </w:tcPr>
          <w:p>
            <w:pPr>
              <w:widowControl/>
              <w:snapToGrid w:val="0"/>
              <w:jc w:val="center"/>
              <w:textAlignment w:val="center"/>
              <w:rPr>
                <w:rFonts w:ascii="仿宋" w:hAnsi="仿宋" w:eastAsia="仿宋" w:cs="仿宋"/>
                <w:bCs/>
                <w:sz w:val="28"/>
                <w:szCs w:val="28"/>
              </w:rPr>
            </w:pPr>
          </w:p>
        </w:tc>
        <w:tc>
          <w:tcPr>
            <w:tcW w:w="4456" w:type="dxa"/>
            <w:vAlign w:val="center"/>
          </w:tcPr>
          <w:p>
            <w:pPr>
              <w:widowControl/>
              <w:snapToGrid w:val="0"/>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sz w:val="28"/>
                <w:szCs w:val="28"/>
              </w:rPr>
              <w:t>支部副书记、居委委员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6" w:hRule="atLeast"/>
          <w:jc w:val="center"/>
        </w:trPr>
        <w:tc>
          <w:tcPr>
            <w:tcW w:w="875" w:type="dxa"/>
            <w:vAlign w:val="center"/>
          </w:tcPr>
          <w:p>
            <w:pPr>
              <w:widowControl/>
              <w:snapToGrid w:val="0"/>
              <w:jc w:val="center"/>
              <w:textAlignment w:val="center"/>
              <w:rPr>
                <w:rFonts w:ascii="宋体" w:hAnsi="宋体" w:cs="宋体"/>
                <w:bCs/>
                <w:sz w:val="28"/>
                <w:szCs w:val="28"/>
              </w:rPr>
            </w:pPr>
            <w:r>
              <w:rPr>
                <w:rFonts w:hint="eastAsia" w:ascii="宋体" w:hAnsi="宋体" w:cs="宋体"/>
                <w:bCs/>
                <w:sz w:val="28"/>
                <w:szCs w:val="28"/>
              </w:rPr>
              <w:t>3</w:t>
            </w:r>
          </w:p>
        </w:tc>
        <w:tc>
          <w:tcPr>
            <w:tcW w:w="2744" w:type="dxa"/>
            <w:vAlign w:val="center"/>
          </w:tcPr>
          <w:p>
            <w:pPr>
              <w:widowControl/>
              <w:snapToGrid w:val="0"/>
              <w:jc w:val="center"/>
              <w:textAlignment w:val="center"/>
              <w:rPr>
                <w:rFonts w:ascii="仿宋" w:hAnsi="仿宋" w:eastAsia="仿宋" w:cs="仿宋"/>
                <w:bCs/>
                <w:sz w:val="28"/>
                <w:szCs w:val="28"/>
              </w:rPr>
            </w:pPr>
          </w:p>
        </w:tc>
        <w:tc>
          <w:tcPr>
            <w:tcW w:w="4456" w:type="dxa"/>
            <w:vAlign w:val="center"/>
          </w:tcPr>
          <w:p>
            <w:pPr>
              <w:widowControl/>
              <w:snapToGrid w:val="0"/>
              <w:jc w:val="center"/>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Cs/>
                <w:sz w:val="28"/>
                <w:szCs w:val="28"/>
              </w:rPr>
              <w:t>支部委员、居委副主任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875" w:type="dxa"/>
            <w:vAlign w:val="center"/>
          </w:tcPr>
          <w:p>
            <w:pPr>
              <w:widowControl/>
              <w:snapToGrid w:val="0"/>
              <w:jc w:val="center"/>
              <w:textAlignment w:val="center"/>
              <w:rPr>
                <w:rFonts w:ascii="宋体" w:hAnsi="宋体" w:cs="宋体"/>
                <w:bCs/>
                <w:sz w:val="28"/>
                <w:szCs w:val="28"/>
              </w:rPr>
            </w:pPr>
            <w:r>
              <w:rPr>
                <w:rFonts w:hint="eastAsia" w:ascii="宋体" w:hAnsi="宋体" w:cs="宋体"/>
                <w:bCs/>
                <w:sz w:val="28"/>
                <w:szCs w:val="28"/>
              </w:rPr>
              <w:t>4</w:t>
            </w:r>
          </w:p>
        </w:tc>
        <w:tc>
          <w:tcPr>
            <w:tcW w:w="2744" w:type="dxa"/>
            <w:vAlign w:val="center"/>
          </w:tcPr>
          <w:p>
            <w:pPr>
              <w:widowControl/>
              <w:snapToGrid w:val="0"/>
              <w:jc w:val="center"/>
              <w:textAlignment w:val="center"/>
              <w:rPr>
                <w:rFonts w:ascii="仿宋" w:hAnsi="仿宋" w:eastAsia="仿宋" w:cs="仿宋"/>
                <w:bCs/>
                <w:sz w:val="28"/>
                <w:szCs w:val="28"/>
              </w:rPr>
            </w:pPr>
          </w:p>
        </w:tc>
        <w:tc>
          <w:tcPr>
            <w:tcW w:w="4456" w:type="dxa"/>
            <w:vAlign w:val="center"/>
          </w:tcPr>
          <w:p>
            <w:pPr>
              <w:widowControl/>
              <w:snapToGrid w:val="0"/>
              <w:jc w:val="center"/>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居委委员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3" w:hRule="atLeast"/>
          <w:jc w:val="center"/>
        </w:trPr>
        <w:tc>
          <w:tcPr>
            <w:tcW w:w="875" w:type="dxa"/>
            <w:vAlign w:val="center"/>
          </w:tcPr>
          <w:p>
            <w:pPr>
              <w:widowControl/>
              <w:snapToGrid w:val="0"/>
              <w:jc w:val="center"/>
              <w:textAlignment w:val="center"/>
              <w:rPr>
                <w:rFonts w:ascii="宋体" w:hAnsi="宋体" w:cs="宋体"/>
                <w:bCs/>
                <w:sz w:val="28"/>
                <w:szCs w:val="28"/>
              </w:rPr>
            </w:pPr>
            <w:r>
              <w:rPr>
                <w:rFonts w:hint="eastAsia" w:ascii="宋体" w:hAnsi="宋体" w:cs="宋体"/>
                <w:bCs/>
                <w:sz w:val="28"/>
                <w:szCs w:val="28"/>
              </w:rPr>
              <w:t>5</w:t>
            </w:r>
          </w:p>
        </w:tc>
        <w:tc>
          <w:tcPr>
            <w:tcW w:w="2744" w:type="dxa"/>
            <w:vAlign w:val="center"/>
          </w:tcPr>
          <w:p>
            <w:pPr>
              <w:widowControl/>
              <w:snapToGrid w:val="0"/>
              <w:jc w:val="center"/>
              <w:textAlignment w:val="center"/>
              <w:rPr>
                <w:rFonts w:ascii="仿宋" w:hAnsi="仿宋" w:eastAsia="仿宋" w:cs="仿宋"/>
                <w:bCs/>
                <w:sz w:val="28"/>
                <w:szCs w:val="28"/>
              </w:rPr>
            </w:pPr>
          </w:p>
        </w:tc>
        <w:tc>
          <w:tcPr>
            <w:tcW w:w="4456" w:type="dxa"/>
            <w:vAlign w:val="center"/>
          </w:tcPr>
          <w:p>
            <w:pPr>
              <w:widowControl/>
              <w:snapToGrid w:val="0"/>
              <w:jc w:val="center"/>
              <w:rPr>
                <w:rFonts w:ascii="仿宋" w:hAnsi="仿宋" w:eastAsia="仿宋" w:cs="仿宋"/>
                <w:bCs/>
                <w:sz w:val="28"/>
                <w:szCs w:val="28"/>
              </w:rPr>
            </w:pPr>
            <w:r>
              <w:rPr>
                <w:rFonts w:hint="eastAsia" w:ascii="仿宋" w:hAnsi="仿宋" w:eastAsia="仿宋" w:cs="仿宋"/>
                <w:bCs/>
                <w:sz w:val="28"/>
                <w:szCs w:val="28"/>
              </w:rPr>
              <w:t>居委委员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3" w:hRule="atLeast"/>
          <w:jc w:val="center"/>
        </w:trPr>
        <w:tc>
          <w:tcPr>
            <w:tcW w:w="875" w:type="dxa"/>
            <w:vAlign w:val="center"/>
          </w:tcPr>
          <w:p>
            <w:pPr>
              <w:widowControl/>
              <w:snapToGrid w:val="0"/>
              <w:jc w:val="center"/>
              <w:textAlignment w:val="center"/>
              <w:rPr>
                <w:rFonts w:ascii="宋体" w:hAnsi="宋体" w:cs="宋体"/>
                <w:bCs/>
                <w:sz w:val="28"/>
                <w:szCs w:val="28"/>
              </w:rPr>
            </w:pPr>
            <w:r>
              <w:rPr>
                <w:rFonts w:hint="eastAsia" w:ascii="宋体" w:hAnsi="宋体" w:cs="宋体"/>
                <w:bCs/>
                <w:sz w:val="28"/>
                <w:szCs w:val="28"/>
              </w:rPr>
              <w:t>6</w:t>
            </w:r>
          </w:p>
        </w:tc>
        <w:tc>
          <w:tcPr>
            <w:tcW w:w="2744" w:type="dxa"/>
            <w:vAlign w:val="center"/>
          </w:tcPr>
          <w:p>
            <w:pPr>
              <w:widowControl/>
              <w:snapToGrid w:val="0"/>
              <w:jc w:val="center"/>
              <w:textAlignment w:val="center"/>
              <w:rPr>
                <w:rFonts w:ascii="仿宋" w:hAnsi="仿宋" w:eastAsia="仿宋" w:cs="仿宋"/>
                <w:bCs/>
                <w:sz w:val="28"/>
                <w:szCs w:val="28"/>
              </w:rPr>
            </w:pPr>
          </w:p>
        </w:tc>
        <w:tc>
          <w:tcPr>
            <w:tcW w:w="4456" w:type="dxa"/>
            <w:vAlign w:val="center"/>
          </w:tcPr>
          <w:p>
            <w:pPr>
              <w:widowControl/>
              <w:snapToGrid w:val="0"/>
              <w:jc w:val="center"/>
              <w:rPr>
                <w:rFonts w:ascii="仿宋" w:hAnsi="仿宋" w:eastAsia="仿宋" w:cs="仿宋"/>
                <w:bCs/>
                <w:sz w:val="28"/>
                <w:szCs w:val="28"/>
              </w:rPr>
            </w:pPr>
            <w:r>
              <w:rPr>
                <w:rFonts w:hint="eastAsia" w:ascii="仿宋" w:hAnsi="仿宋" w:eastAsia="仿宋" w:cs="仿宋"/>
                <w:bCs/>
                <w:sz w:val="28"/>
                <w:szCs w:val="28"/>
              </w:rPr>
              <w:t>居委委员</w:t>
            </w:r>
          </w:p>
        </w:tc>
      </w:tr>
    </w:tbl>
    <w:p>
      <w:pPr>
        <w:numPr>
          <w:ilvl w:val="0"/>
          <w:numId w:val="2"/>
        </w:numPr>
        <w:ind w:firstLine="562" w:firstLineChars="200"/>
        <w:rPr>
          <w:rFonts w:ascii="仿宋" w:hAnsi="仿宋" w:eastAsia="仿宋" w:cs="仿宋"/>
          <w:b/>
          <w:bCs/>
          <w:sz w:val="28"/>
          <w:szCs w:val="28"/>
        </w:rPr>
      </w:pPr>
      <w:r>
        <w:rPr>
          <w:rFonts w:hint="eastAsia" w:ascii="仿宋" w:hAnsi="仿宋" w:eastAsia="仿宋"/>
          <w:b/>
          <w:bCs/>
          <w:sz w:val="28"/>
          <w:szCs w:val="28"/>
        </w:rPr>
        <w:t>财务收支情况</w:t>
      </w:r>
    </w:p>
    <w:p>
      <w:pPr>
        <w:spacing w:line="560" w:lineRule="exact"/>
        <w:ind w:firstLine="562" w:firstLineChars="200"/>
        <w:rPr>
          <w:rFonts w:ascii="仿宋" w:hAnsi="仿宋" w:eastAsia="仿宋"/>
          <w:b/>
          <w:bCs/>
          <w:snapToGrid w:val="0"/>
          <w:kern w:val="0"/>
          <w:sz w:val="28"/>
          <w:szCs w:val="28"/>
        </w:rPr>
      </w:pPr>
      <w:r>
        <w:rPr>
          <w:rFonts w:hint="eastAsia" w:ascii="仿宋" w:hAnsi="仿宋" w:eastAsia="仿宋"/>
          <w:b/>
          <w:bCs/>
          <w:snapToGrid w:val="0"/>
          <w:kern w:val="0"/>
          <w:sz w:val="28"/>
          <w:szCs w:val="28"/>
        </w:rPr>
        <w:t>1、资产、负债和所有者权益情况</w:t>
      </w:r>
    </w:p>
    <w:p>
      <w:pPr>
        <w:numPr>
          <w:ilvl w:val="0"/>
          <w:numId w:val="3"/>
        </w:numPr>
        <w:ind w:left="0" w:firstLine="560" w:firstLineChars="200"/>
        <w:rPr>
          <w:rFonts w:ascii="仿宋" w:hAnsi="仿宋" w:eastAsia="仿宋"/>
          <w:snapToGrid w:val="0"/>
          <w:kern w:val="0"/>
          <w:sz w:val="28"/>
          <w:szCs w:val="28"/>
        </w:rPr>
      </w:pPr>
      <w:r>
        <w:rPr>
          <w:rFonts w:ascii="仿宋" w:hAnsi="仿宋" w:eastAsia="仿宋"/>
          <w:snapToGrid w:val="0"/>
          <w:kern w:val="0"/>
          <w:sz w:val="28"/>
          <w:szCs w:val="28"/>
        </w:rPr>
        <w:t>经审计，</w:t>
      </w:r>
      <w:r>
        <w:rPr>
          <w:rFonts w:hint="eastAsia" w:ascii="仿宋" w:hAnsi="仿宋" w:eastAsia="仿宋"/>
          <w:snapToGrid w:val="0"/>
          <w:kern w:val="0"/>
          <w:sz w:val="28"/>
          <w:szCs w:val="28"/>
        </w:rPr>
        <w:t>XX居委会</w:t>
      </w:r>
      <w:r>
        <w:rPr>
          <w:rFonts w:ascii="仿宋" w:hAnsi="仿宋" w:eastAsia="仿宋"/>
          <w:snapToGrid w:val="0"/>
          <w:kern w:val="0"/>
          <w:sz w:val="28"/>
          <w:szCs w:val="28"/>
        </w:rPr>
        <w:t>任期</w:t>
      </w:r>
      <w:r>
        <w:rPr>
          <w:rFonts w:hint="eastAsia" w:ascii="仿宋" w:hAnsi="仿宋" w:eastAsia="仿宋"/>
          <w:snapToGrid w:val="0"/>
          <w:kern w:val="0"/>
          <w:sz w:val="28"/>
          <w:szCs w:val="28"/>
        </w:rPr>
        <w:t>内</w:t>
      </w:r>
      <w:r>
        <w:rPr>
          <w:rFonts w:ascii="仿宋" w:hAnsi="仿宋" w:eastAsia="仿宋"/>
          <w:snapToGrid w:val="0"/>
          <w:kern w:val="0"/>
          <w:sz w:val="28"/>
          <w:szCs w:val="28"/>
        </w:rPr>
        <w:t>资产增减变动情况如下表：</w:t>
      </w:r>
    </w:p>
    <w:p>
      <w:pPr>
        <w:spacing w:before="156" w:beforeLines="50" w:after="156" w:afterLines="50"/>
        <w:ind w:firstLine="573" w:firstLineChars="204"/>
        <w:jc w:val="center"/>
        <w:rPr>
          <w:rFonts w:ascii="仿宋" w:hAnsi="仿宋" w:eastAsia="仿宋" w:cs="仿宋"/>
          <w:b/>
          <w:bCs/>
          <w:sz w:val="28"/>
          <w:szCs w:val="28"/>
        </w:rPr>
      </w:pPr>
      <w:r>
        <w:rPr>
          <w:rFonts w:hint="eastAsia" w:ascii="仿宋" w:hAnsi="仿宋" w:eastAsia="仿宋" w:cs="仿宋"/>
          <w:b/>
          <w:bCs/>
          <w:sz w:val="28"/>
          <w:szCs w:val="28"/>
        </w:rPr>
        <w:t>任期内资产变动情况表</w:t>
      </w:r>
    </w:p>
    <w:tbl>
      <w:tblPr>
        <w:tblStyle w:val="10"/>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04"/>
        <w:gridCol w:w="1618"/>
        <w:gridCol w:w="1670"/>
        <w:gridCol w:w="1700"/>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3" w:hRule="atLeast"/>
          <w:tblHeader/>
          <w:jc w:val="center"/>
        </w:trPr>
        <w:tc>
          <w:tcPr>
            <w:tcW w:w="1904" w:type="dxa"/>
            <w:tcBorders>
              <w:bottom w:val="single" w:color="auto" w:sz="4" w:space="0"/>
            </w:tcBorders>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项目</w:t>
            </w:r>
          </w:p>
        </w:tc>
        <w:tc>
          <w:tcPr>
            <w:tcW w:w="1618" w:type="dxa"/>
            <w:tcBorders>
              <w:bottom w:val="single" w:color="auto" w:sz="4" w:space="0"/>
            </w:tcBorders>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任期初</w:t>
            </w:r>
          </w:p>
        </w:tc>
        <w:tc>
          <w:tcPr>
            <w:tcW w:w="1670" w:type="dxa"/>
            <w:tcBorders>
              <w:bottom w:val="single" w:color="auto" w:sz="4" w:space="0"/>
            </w:tcBorders>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任期末</w:t>
            </w:r>
          </w:p>
        </w:tc>
        <w:tc>
          <w:tcPr>
            <w:tcW w:w="1700" w:type="dxa"/>
            <w:tcBorders>
              <w:bottom w:val="single" w:color="auto" w:sz="4" w:space="0"/>
            </w:tcBorders>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增减变动（+、-）</w:t>
            </w:r>
          </w:p>
        </w:tc>
        <w:tc>
          <w:tcPr>
            <w:tcW w:w="1451" w:type="dxa"/>
            <w:tcBorders>
              <w:bottom w:val="single" w:color="auto" w:sz="4" w:space="0"/>
            </w:tcBorders>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7" w:hRule="atLeast"/>
          <w:jc w:val="center"/>
        </w:trPr>
        <w:tc>
          <w:tcPr>
            <w:tcW w:w="1904" w:type="dxa"/>
            <w:vAlign w:val="bottom"/>
          </w:tcPr>
          <w:p>
            <w:pPr>
              <w:ind w:left="595" w:hanging="595" w:hangingChars="282"/>
              <w:rPr>
                <w:rFonts w:ascii="仿宋" w:hAnsi="仿宋" w:eastAsia="仿宋" w:cs="仿宋"/>
                <w:b/>
                <w:bCs/>
                <w:color w:val="000000"/>
                <w:sz w:val="21"/>
                <w:szCs w:val="21"/>
              </w:rPr>
            </w:pPr>
            <w:r>
              <w:rPr>
                <w:rFonts w:hint="eastAsia" w:ascii="仿宋" w:hAnsi="仿宋" w:eastAsia="仿宋" w:cs="仿宋"/>
                <w:b/>
                <w:bCs/>
                <w:color w:val="000000"/>
                <w:sz w:val="21"/>
                <w:szCs w:val="21"/>
              </w:rPr>
              <w:t>流动资产：</w:t>
            </w:r>
          </w:p>
        </w:tc>
        <w:tc>
          <w:tcPr>
            <w:tcW w:w="1618" w:type="dxa"/>
            <w:vAlign w:val="bottom"/>
          </w:tcPr>
          <w:p>
            <w:pPr>
              <w:jc w:val="right"/>
              <w:rPr>
                <w:rFonts w:ascii="仿宋" w:hAnsi="仿宋" w:eastAsia="仿宋" w:cs="仿宋"/>
                <w:b/>
                <w:color w:val="000000" w:themeColor="text1"/>
                <w:sz w:val="21"/>
                <w:szCs w:val="21"/>
                <w14:textFill>
                  <w14:solidFill>
                    <w14:schemeClr w14:val="tx1"/>
                  </w14:solidFill>
                </w14:textFill>
              </w:rPr>
            </w:pPr>
          </w:p>
        </w:tc>
        <w:tc>
          <w:tcPr>
            <w:tcW w:w="1670" w:type="dxa"/>
            <w:vAlign w:val="bottom"/>
          </w:tcPr>
          <w:p>
            <w:pPr>
              <w:jc w:val="right"/>
              <w:rPr>
                <w:rFonts w:ascii="仿宋" w:hAnsi="仿宋" w:eastAsia="仿宋" w:cs="仿宋"/>
                <w:b/>
                <w:color w:val="000000" w:themeColor="text1"/>
                <w:sz w:val="21"/>
                <w:szCs w:val="21"/>
                <w14:textFill>
                  <w14:solidFill>
                    <w14:schemeClr w14:val="tx1"/>
                  </w14:solidFill>
                </w14:textFill>
              </w:rPr>
            </w:pPr>
          </w:p>
        </w:tc>
        <w:tc>
          <w:tcPr>
            <w:tcW w:w="1700" w:type="dxa"/>
            <w:vAlign w:val="bottom"/>
          </w:tcPr>
          <w:p>
            <w:pPr>
              <w:jc w:val="right"/>
              <w:rPr>
                <w:rFonts w:ascii="仿宋" w:hAnsi="仿宋" w:eastAsia="仿宋" w:cs="仿宋"/>
                <w:b/>
                <w:color w:val="000000" w:themeColor="text1"/>
                <w:sz w:val="21"/>
                <w:szCs w:val="21"/>
                <w14:textFill>
                  <w14:solidFill>
                    <w14:schemeClr w14:val="tx1"/>
                  </w14:solidFill>
                </w14:textFill>
              </w:rPr>
            </w:pPr>
          </w:p>
        </w:tc>
        <w:tc>
          <w:tcPr>
            <w:tcW w:w="1451" w:type="dxa"/>
            <w:vAlign w:val="bottom"/>
          </w:tcPr>
          <w:p>
            <w:pPr>
              <w:jc w:val="right"/>
              <w:rPr>
                <w:rFonts w:ascii="仿宋" w:hAnsi="仿宋" w:eastAsia="仿宋" w:cs="仿宋"/>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2" w:hRule="atLeast"/>
          <w:jc w:val="center"/>
        </w:trPr>
        <w:tc>
          <w:tcPr>
            <w:tcW w:w="1904" w:type="dxa"/>
            <w:vAlign w:val="bottom"/>
          </w:tcPr>
          <w:p>
            <w:pPr>
              <w:rPr>
                <w:rFonts w:ascii="仿宋" w:hAnsi="仿宋" w:eastAsia="仿宋" w:cs="仿宋"/>
                <w:color w:val="000000"/>
                <w:sz w:val="21"/>
                <w:szCs w:val="21"/>
              </w:rPr>
            </w:pPr>
            <w:r>
              <w:rPr>
                <w:rFonts w:hint="eastAsia" w:ascii="仿宋" w:hAnsi="仿宋" w:eastAsia="仿宋" w:cs="仿宋"/>
                <w:color w:val="000000"/>
                <w:kern w:val="0"/>
                <w:sz w:val="21"/>
                <w:szCs w:val="21"/>
                <w:lang w:bidi="ar"/>
              </w:rPr>
              <w:t>货币资金</w:t>
            </w:r>
          </w:p>
        </w:tc>
        <w:tc>
          <w:tcPr>
            <w:tcW w:w="1618" w:type="dxa"/>
            <w:vAlign w:val="bottom"/>
          </w:tcPr>
          <w:p>
            <w:pPr>
              <w:widowControl/>
              <w:jc w:val="right"/>
              <w:textAlignment w:val="bottom"/>
              <w:rPr>
                <w:rFonts w:ascii="仿宋" w:hAnsi="仿宋" w:eastAsia="仿宋" w:cs="仿宋"/>
                <w:color w:val="000000" w:themeColor="text1"/>
                <w:sz w:val="21"/>
                <w:szCs w:val="21"/>
                <w14:textFill>
                  <w14:solidFill>
                    <w14:schemeClr w14:val="tx1"/>
                  </w14:solidFill>
                </w14:textFill>
              </w:rPr>
            </w:pPr>
          </w:p>
        </w:tc>
        <w:tc>
          <w:tcPr>
            <w:tcW w:w="1670" w:type="dxa"/>
            <w:vAlign w:val="bottom"/>
          </w:tcPr>
          <w:p>
            <w:pPr>
              <w:widowControl/>
              <w:jc w:val="right"/>
              <w:textAlignment w:val="bottom"/>
              <w:rPr>
                <w:rFonts w:ascii="仿宋" w:hAnsi="仿宋" w:eastAsia="仿宋" w:cs="仿宋"/>
                <w:color w:val="000000" w:themeColor="text1"/>
                <w:sz w:val="21"/>
                <w:szCs w:val="21"/>
                <w14:textFill>
                  <w14:solidFill>
                    <w14:schemeClr w14:val="tx1"/>
                  </w14:solidFill>
                </w14:textFill>
              </w:rPr>
            </w:pPr>
          </w:p>
        </w:tc>
        <w:tc>
          <w:tcPr>
            <w:tcW w:w="1700" w:type="dxa"/>
            <w:vAlign w:val="bottom"/>
          </w:tcPr>
          <w:p>
            <w:pPr>
              <w:widowControl/>
              <w:jc w:val="right"/>
              <w:textAlignment w:val="center"/>
              <w:rPr>
                <w:rFonts w:ascii="仿宋" w:hAnsi="仿宋" w:eastAsia="仿宋" w:cs="仿宋"/>
                <w:color w:val="000000" w:themeColor="text1"/>
                <w:sz w:val="21"/>
                <w:szCs w:val="21"/>
                <w14:textFill>
                  <w14:solidFill>
                    <w14:schemeClr w14:val="tx1"/>
                  </w14:solidFill>
                </w14:textFill>
              </w:rPr>
            </w:pPr>
          </w:p>
        </w:tc>
        <w:tc>
          <w:tcPr>
            <w:tcW w:w="1451" w:type="dxa"/>
            <w:vAlign w:val="bottom"/>
          </w:tcPr>
          <w:p>
            <w:pPr>
              <w:widowControl/>
              <w:jc w:val="right"/>
              <w:textAlignment w:val="center"/>
              <w:rPr>
                <w:rFonts w:ascii="仿宋" w:hAnsi="仿宋" w:eastAsia="仿宋" w:cs="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2" w:hRule="atLeast"/>
          <w:jc w:val="center"/>
        </w:trPr>
        <w:tc>
          <w:tcPr>
            <w:tcW w:w="1904" w:type="dxa"/>
            <w:vAlign w:val="bottom"/>
          </w:tcPr>
          <w:p>
            <w:pP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其中：现金</w:t>
            </w:r>
          </w:p>
        </w:tc>
        <w:tc>
          <w:tcPr>
            <w:tcW w:w="1618" w:type="dxa"/>
            <w:vAlign w:val="bottom"/>
          </w:tcPr>
          <w:p>
            <w:pPr>
              <w:widowControl/>
              <w:jc w:val="right"/>
              <w:textAlignment w:val="bottom"/>
              <w:rPr>
                <w:rFonts w:ascii="仿宋" w:hAnsi="仿宋" w:eastAsia="仿宋" w:cs="仿宋"/>
                <w:color w:val="000000" w:themeColor="text1"/>
                <w:sz w:val="21"/>
                <w:szCs w:val="21"/>
                <w14:textFill>
                  <w14:solidFill>
                    <w14:schemeClr w14:val="tx1"/>
                  </w14:solidFill>
                </w14:textFill>
              </w:rPr>
            </w:pPr>
          </w:p>
        </w:tc>
        <w:tc>
          <w:tcPr>
            <w:tcW w:w="1670" w:type="dxa"/>
            <w:vAlign w:val="bottom"/>
          </w:tcPr>
          <w:p>
            <w:pPr>
              <w:widowControl/>
              <w:jc w:val="right"/>
              <w:textAlignment w:val="bottom"/>
              <w:rPr>
                <w:rFonts w:ascii="仿宋" w:hAnsi="仿宋" w:eastAsia="仿宋" w:cs="仿宋"/>
                <w:color w:val="000000" w:themeColor="text1"/>
                <w:sz w:val="21"/>
                <w:szCs w:val="21"/>
                <w14:textFill>
                  <w14:solidFill>
                    <w14:schemeClr w14:val="tx1"/>
                  </w14:solidFill>
                </w14:textFill>
              </w:rPr>
            </w:pPr>
          </w:p>
        </w:tc>
        <w:tc>
          <w:tcPr>
            <w:tcW w:w="1700" w:type="dxa"/>
            <w:vAlign w:val="bottom"/>
          </w:tcPr>
          <w:p>
            <w:pPr>
              <w:widowControl/>
              <w:jc w:val="right"/>
              <w:textAlignment w:val="center"/>
              <w:rPr>
                <w:rFonts w:ascii="仿宋" w:hAnsi="仿宋" w:eastAsia="仿宋" w:cs="仿宋"/>
                <w:color w:val="000000" w:themeColor="text1"/>
                <w:sz w:val="21"/>
                <w:szCs w:val="21"/>
                <w14:textFill>
                  <w14:solidFill>
                    <w14:schemeClr w14:val="tx1"/>
                  </w14:solidFill>
                </w14:textFill>
              </w:rPr>
            </w:pPr>
          </w:p>
        </w:tc>
        <w:tc>
          <w:tcPr>
            <w:tcW w:w="1451" w:type="dxa"/>
            <w:vAlign w:val="bottom"/>
          </w:tcPr>
          <w:p>
            <w:pPr>
              <w:widowControl/>
              <w:jc w:val="right"/>
              <w:textAlignment w:val="center"/>
              <w:rPr>
                <w:rFonts w:ascii="仿宋" w:hAnsi="仿宋" w:eastAsia="仿宋" w:cs="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2" w:hRule="atLeast"/>
          <w:jc w:val="center"/>
        </w:trPr>
        <w:tc>
          <w:tcPr>
            <w:tcW w:w="1904" w:type="dxa"/>
            <w:vAlign w:val="bottom"/>
          </w:tcPr>
          <w:p>
            <w:pP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 xml:space="preserve">      银行存款</w:t>
            </w:r>
          </w:p>
        </w:tc>
        <w:tc>
          <w:tcPr>
            <w:tcW w:w="1618" w:type="dxa"/>
            <w:vAlign w:val="bottom"/>
          </w:tcPr>
          <w:p>
            <w:pPr>
              <w:widowControl/>
              <w:jc w:val="right"/>
              <w:textAlignment w:val="bottom"/>
              <w:rPr>
                <w:rFonts w:ascii="仿宋" w:hAnsi="仿宋" w:eastAsia="仿宋" w:cs="仿宋"/>
                <w:color w:val="000000" w:themeColor="text1"/>
                <w:sz w:val="21"/>
                <w:szCs w:val="21"/>
                <w14:textFill>
                  <w14:solidFill>
                    <w14:schemeClr w14:val="tx1"/>
                  </w14:solidFill>
                </w14:textFill>
              </w:rPr>
            </w:pPr>
          </w:p>
        </w:tc>
        <w:tc>
          <w:tcPr>
            <w:tcW w:w="1670" w:type="dxa"/>
            <w:vAlign w:val="bottom"/>
          </w:tcPr>
          <w:p>
            <w:pPr>
              <w:widowControl/>
              <w:jc w:val="right"/>
              <w:textAlignment w:val="bottom"/>
              <w:rPr>
                <w:rFonts w:ascii="仿宋" w:hAnsi="仿宋" w:eastAsia="仿宋" w:cs="仿宋"/>
                <w:color w:val="000000" w:themeColor="text1"/>
                <w:sz w:val="21"/>
                <w:szCs w:val="21"/>
                <w14:textFill>
                  <w14:solidFill>
                    <w14:schemeClr w14:val="tx1"/>
                  </w14:solidFill>
                </w14:textFill>
              </w:rPr>
            </w:pPr>
          </w:p>
        </w:tc>
        <w:tc>
          <w:tcPr>
            <w:tcW w:w="1700" w:type="dxa"/>
            <w:vAlign w:val="bottom"/>
          </w:tcPr>
          <w:p>
            <w:pPr>
              <w:widowControl/>
              <w:jc w:val="right"/>
              <w:textAlignment w:val="center"/>
              <w:rPr>
                <w:rFonts w:ascii="仿宋" w:hAnsi="仿宋" w:eastAsia="仿宋" w:cs="仿宋"/>
                <w:color w:val="000000" w:themeColor="text1"/>
                <w:sz w:val="21"/>
                <w:szCs w:val="21"/>
                <w14:textFill>
                  <w14:solidFill>
                    <w14:schemeClr w14:val="tx1"/>
                  </w14:solidFill>
                </w14:textFill>
              </w:rPr>
            </w:pPr>
          </w:p>
        </w:tc>
        <w:tc>
          <w:tcPr>
            <w:tcW w:w="1451" w:type="dxa"/>
            <w:vAlign w:val="bottom"/>
          </w:tcPr>
          <w:p>
            <w:pPr>
              <w:widowControl/>
              <w:jc w:val="right"/>
              <w:textAlignment w:val="center"/>
              <w:rPr>
                <w:rFonts w:ascii="仿宋" w:hAnsi="仿宋" w:eastAsia="仿宋" w:cs="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7" w:hRule="atLeast"/>
          <w:jc w:val="center"/>
        </w:trPr>
        <w:tc>
          <w:tcPr>
            <w:tcW w:w="1904" w:type="dxa"/>
            <w:vAlign w:val="bottom"/>
          </w:tcPr>
          <w:p>
            <w:pPr>
              <w:widowControl/>
              <w:jc w:val="center"/>
              <w:textAlignment w:val="center"/>
              <w:rPr>
                <w:rFonts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流动资产合计</w:t>
            </w:r>
          </w:p>
        </w:tc>
        <w:tc>
          <w:tcPr>
            <w:tcW w:w="1618" w:type="dxa"/>
            <w:vAlign w:val="bottom"/>
          </w:tcPr>
          <w:p>
            <w:pPr>
              <w:widowControl/>
              <w:jc w:val="right"/>
              <w:textAlignment w:val="bottom"/>
              <w:rPr>
                <w:rFonts w:ascii="仿宋" w:hAnsi="仿宋" w:eastAsia="仿宋" w:cs="仿宋"/>
                <w:b/>
                <w:bCs/>
                <w:color w:val="000000" w:themeColor="text1"/>
                <w:sz w:val="21"/>
                <w:szCs w:val="21"/>
                <w14:textFill>
                  <w14:solidFill>
                    <w14:schemeClr w14:val="tx1"/>
                  </w14:solidFill>
                </w14:textFill>
              </w:rPr>
            </w:pPr>
          </w:p>
        </w:tc>
        <w:tc>
          <w:tcPr>
            <w:tcW w:w="1670" w:type="dxa"/>
            <w:vAlign w:val="bottom"/>
          </w:tcPr>
          <w:p>
            <w:pPr>
              <w:widowControl/>
              <w:jc w:val="right"/>
              <w:textAlignment w:val="bottom"/>
              <w:rPr>
                <w:rFonts w:ascii="仿宋" w:hAnsi="仿宋" w:eastAsia="仿宋" w:cs="仿宋"/>
                <w:b/>
                <w:bCs/>
                <w:color w:val="000000" w:themeColor="text1"/>
                <w:sz w:val="21"/>
                <w:szCs w:val="21"/>
                <w14:textFill>
                  <w14:solidFill>
                    <w14:schemeClr w14:val="tx1"/>
                  </w14:solidFill>
                </w14:textFill>
              </w:rPr>
            </w:pPr>
          </w:p>
        </w:tc>
        <w:tc>
          <w:tcPr>
            <w:tcW w:w="1700" w:type="dxa"/>
            <w:vAlign w:val="bottom"/>
          </w:tcPr>
          <w:p>
            <w:pPr>
              <w:widowControl/>
              <w:jc w:val="right"/>
              <w:textAlignment w:val="center"/>
              <w:rPr>
                <w:rFonts w:ascii="仿宋" w:hAnsi="仿宋" w:eastAsia="仿宋" w:cs="仿宋"/>
                <w:b/>
                <w:bCs/>
                <w:color w:val="000000" w:themeColor="text1"/>
                <w:sz w:val="21"/>
                <w:szCs w:val="21"/>
                <w14:textFill>
                  <w14:solidFill>
                    <w14:schemeClr w14:val="tx1"/>
                  </w14:solidFill>
                </w14:textFill>
              </w:rPr>
            </w:pPr>
          </w:p>
        </w:tc>
        <w:tc>
          <w:tcPr>
            <w:tcW w:w="1451" w:type="dxa"/>
            <w:vAlign w:val="bottom"/>
          </w:tcPr>
          <w:p>
            <w:pPr>
              <w:widowControl/>
              <w:jc w:val="right"/>
              <w:textAlignment w:val="center"/>
              <w:rPr>
                <w:rFonts w:ascii="仿宋" w:hAnsi="仿宋" w:eastAsia="仿宋" w:cs="仿宋"/>
                <w:b/>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7" w:hRule="atLeast"/>
          <w:jc w:val="center"/>
        </w:trPr>
        <w:tc>
          <w:tcPr>
            <w:tcW w:w="1904" w:type="dxa"/>
            <w:vAlign w:val="bottom"/>
          </w:tcPr>
          <w:p>
            <w:pPr>
              <w:widowControl/>
              <w:jc w:val="left"/>
              <w:textAlignment w:val="center"/>
              <w:rPr>
                <w:rFonts w:ascii="仿宋" w:hAnsi="仿宋" w:eastAsia="仿宋" w:cs="仿宋"/>
                <w:color w:val="000000"/>
                <w:kern w:val="0"/>
                <w:sz w:val="21"/>
                <w:szCs w:val="21"/>
                <w:lang w:bidi="ar"/>
              </w:rPr>
            </w:pPr>
            <w:r>
              <w:rPr>
                <w:rFonts w:hint="eastAsia" w:ascii="仿宋" w:hAnsi="仿宋" w:eastAsia="仿宋" w:cs="仿宋"/>
                <w:b/>
                <w:bCs/>
                <w:color w:val="000000"/>
                <w:kern w:val="0"/>
                <w:sz w:val="21"/>
                <w:szCs w:val="21"/>
                <w:lang w:bidi="ar"/>
              </w:rPr>
              <w:t>固定资产：</w:t>
            </w:r>
          </w:p>
        </w:tc>
        <w:tc>
          <w:tcPr>
            <w:tcW w:w="1618" w:type="dxa"/>
            <w:vAlign w:val="bottom"/>
          </w:tcPr>
          <w:p>
            <w:pPr>
              <w:jc w:val="right"/>
              <w:rPr>
                <w:rFonts w:ascii="仿宋" w:hAnsi="仿宋" w:eastAsia="仿宋" w:cs="仿宋"/>
                <w:b/>
                <w:color w:val="000000" w:themeColor="text1"/>
                <w:sz w:val="21"/>
                <w:szCs w:val="21"/>
                <w14:textFill>
                  <w14:solidFill>
                    <w14:schemeClr w14:val="tx1"/>
                  </w14:solidFill>
                </w14:textFill>
              </w:rPr>
            </w:pPr>
          </w:p>
        </w:tc>
        <w:tc>
          <w:tcPr>
            <w:tcW w:w="1670" w:type="dxa"/>
            <w:vAlign w:val="bottom"/>
          </w:tcPr>
          <w:p>
            <w:pPr>
              <w:jc w:val="right"/>
              <w:rPr>
                <w:rFonts w:ascii="仿宋" w:hAnsi="仿宋" w:eastAsia="仿宋" w:cs="仿宋"/>
                <w:b/>
                <w:color w:val="000000" w:themeColor="text1"/>
                <w:sz w:val="21"/>
                <w:szCs w:val="21"/>
                <w14:textFill>
                  <w14:solidFill>
                    <w14:schemeClr w14:val="tx1"/>
                  </w14:solidFill>
                </w14:textFill>
              </w:rPr>
            </w:pPr>
          </w:p>
        </w:tc>
        <w:tc>
          <w:tcPr>
            <w:tcW w:w="1700" w:type="dxa"/>
            <w:vAlign w:val="bottom"/>
          </w:tcPr>
          <w:p>
            <w:pPr>
              <w:jc w:val="right"/>
              <w:rPr>
                <w:rFonts w:ascii="仿宋" w:hAnsi="仿宋" w:eastAsia="仿宋" w:cs="仿宋"/>
                <w:b/>
                <w:color w:val="000000" w:themeColor="text1"/>
                <w:sz w:val="21"/>
                <w:szCs w:val="21"/>
                <w14:textFill>
                  <w14:solidFill>
                    <w14:schemeClr w14:val="tx1"/>
                  </w14:solidFill>
                </w14:textFill>
              </w:rPr>
            </w:pPr>
          </w:p>
        </w:tc>
        <w:tc>
          <w:tcPr>
            <w:tcW w:w="1451" w:type="dxa"/>
            <w:vAlign w:val="bottom"/>
          </w:tcPr>
          <w:p>
            <w:pPr>
              <w:jc w:val="right"/>
              <w:rPr>
                <w:rFonts w:ascii="仿宋" w:hAnsi="仿宋" w:eastAsia="仿宋" w:cs="仿宋"/>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7" w:hRule="atLeast"/>
          <w:jc w:val="center"/>
        </w:trPr>
        <w:tc>
          <w:tcPr>
            <w:tcW w:w="1904" w:type="dxa"/>
            <w:vAlign w:val="bottom"/>
          </w:tcPr>
          <w:p>
            <w:pPr>
              <w:widowControl/>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固定资产原值</w:t>
            </w:r>
          </w:p>
        </w:tc>
        <w:tc>
          <w:tcPr>
            <w:tcW w:w="1618" w:type="dxa"/>
            <w:vAlign w:val="bottom"/>
          </w:tcPr>
          <w:p>
            <w:pPr>
              <w:widowControl/>
              <w:jc w:val="right"/>
              <w:textAlignment w:val="center"/>
              <w:rPr>
                <w:rFonts w:ascii="仿宋" w:hAnsi="仿宋" w:eastAsia="仿宋" w:cs="仿宋"/>
                <w:color w:val="000000" w:themeColor="text1"/>
                <w:sz w:val="21"/>
                <w:szCs w:val="21"/>
                <w14:textFill>
                  <w14:solidFill>
                    <w14:schemeClr w14:val="tx1"/>
                  </w14:solidFill>
                </w14:textFill>
              </w:rPr>
            </w:pPr>
          </w:p>
        </w:tc>
        <w:tc>
          <w:tcPr>
            <w:tcW w:w="1670" w:type="dxa"/>
            <w:vAlign w:val="bottom"/>
          </w:tcPr>
          <w:p>
            <w:pPr>
              <w:widowControl/>
              <w:jc w:val="right"/>
              <w:textAlignment w:val="center"/>
              <w:rPr>
                <w:rFonts w:ascii="仿宋" w:hAnsi="仿宋" w:eastAsia="仿宋" w:cs="仿宋"/>
                <w:color w:val="000000" w:themeColor="text1"/>
                <w:sz w:val="21"/>
                <w:szCs w:val="21"/>
                <w14:textFill>
                  <w14:solidFill>
                    <w14:schemeClr w14:val="tx1"/>
                  </w14:solidFill>
                </w14:textFill>
              </w:rPr>
            </w:pPr>
          </w:p>
        </w:tc>
        <w:tc>
          <w:tcPr>
            <w:tcW w:w="1700" w:type="dxa"/>
            <w:vAlign w:val="bottom"/>
          </w:tcPr>
          <w:p>
            <w:pPr>
              <w:widowControl/>
              <w:jc w:val="right"/>
              <w:textAlignment w:val="center"/>
              <w:rPr>
                <w:rFonts w:ascii="仿宋" w:hAnsi="仿宋" w:eastAsia="仿宋" w:cs="仿宋"/>
                <w:color w:val="000000" w:themeColor="text1"/>
                <w:sz w:val="21"/>
                <w:szCs w:val="21"/>
                <w14:textFill>
                  <w14:solidFill>
                    <w14:schemeClr w14:val="tx1"/>
                  </w14:solidFill>
                </w14:textFill>
              </w:rPr>
            </w:pPr>
          </w:p>
        </w:tc>
        <w:tc>
          <w:tcPr>
            <w:tcW w:w="1451" w:type="dxa"/>
            <w:vAlign w:val="bottom"/>
          </w:tcPr>
          <w:p>
            <w:pPr>
              <w:widowControl/>
              <w:jc w:val="right"/>
              <w:textAlignment w:val="center"/>
              <w:rPr>
                <w:rFonts w:ascii="仿宋" w:hAnsi="仿宋" w:eastAsia="仿宋" w:cs="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7" w:hRule="atLeast"/>
          <w:jc w:val="center"/>
        </w:trPr>
        <w:tc>
          <w:tcPr>
            <w:tcW w:w="1904" w:type="dxa"/>
            <w:vAlign w:val="bottom"/>
          </w:tcPr>
          <w:p>
            <w:pPr>
              <w:widowControl/>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其中：房屋及建筑物</w:t>
            </w:r>
          </w:p>
        </w:tc>
        <w:tc>
          <w:tcPr>
            <w:tcW w:w="1618" w:type="dxa"/>
            <w:vAlign w:val="bottom"/>
          </w:tcPr>
          <w:p>
            <w:pPr>
              <w:widowControl/>
              <w:jc w:val="right"/>
              <w:textAlignment w:val="center"/>
              <w:rPr>
                <w:rFonts w:ascii="仿宋" w:hAnsi="仿宋" w:eastAsia="仿宋" w:cs="仿宋"/>
                <w:color w:val="000000"/>
                <w:kern w:val="0"/>
                <w:sz w:val="21"/>
                <w:szCs w:val="21"/>
                <w:lang w:bidi="ar"/>
              </w:rPr>
            </w:pPr>
          </w:p>
        </w:tc>
        <w:tc>
          <w:tcPr>
            <w:tcW w:w="1670" w:type="dxa"/>
            <w:vAlign w:val="bottom"/>
          </w:tcPr>
          <w:p>
            <w:pPr>
              <w:widowControl/>
              <w:jc w:val="right"/>
              <w:textAlignment w:val="center"/>
              <w:rPr>
                <w:rFonts w:ascii="仿宋" w:hAnsi="仿宋" w:eastAsia="仿宋" w:cs="仿宋"/>
                <w:color w:val="000000"/>
                <w:kern w:val="0"/>
                <w:sz w:val="21"/>
                <w:szCs w:val="21"/>
                <w:lang w:bidi="ar"/>
              </w:rPr>
            </w:pPr>
          </w:p>
        </w:tc>
        <w:tc>
          <w:tcPr>
            <w:tcW w:w="1700" w:type="dxa"/>
            <w:vAlign w:val="bottom"/>
          </w:tcPr>
          <w:p>
            <w:pPr>
              <w:widowControl/>
              <w:jc w:val="right"/>
              <w:textAlignment w:val="center"/>
              <w:rPr>
                <w:rFonts w:ascii="仿宋" w:hAnsi="仿宋" w:eastAsia="仿宋" w:cs="仿宋"/>
                <w:color w:val="000000"/>
                <w:kern w:val="0"/>
                <w:sz w:val="21"/>
                <w:szCs w:val="21"/>
                <w:lang w:bidi="ar"/>
              </w:rPr>
            </w:pPr>
          </w:p>
        </w:tc>
        <w:tc>
          <w:tcPr>
            <w:tcW w:w="1451" w:type="dxa"/>
            <w:vAlign w:val="bottom"/>
          </w:tcPr>
          <w:p>
            <w:pPr>
              <w:widowControl/>
              <w:jc w:val="right"/>
              <w:textAlignment w:val="center"/>
              <w:rPr>
                <w:rFonts w:ascii="仿宋" w:hAnsi="仿宋" w:eastAsia="仿宋" w:cs="仿宋"/>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7" w:hRule="atLeast"/>
          <w:jc w:val="center"/>
        </w:trPr>
        <w:tc>
          <w:tcPr>
            <w:tcW w:w="1904" w:type="dxa"/>
            <w:vAlign w:val="bottom"/>
          </w:tcPr>
          <w:p>
            <w:pPr>
              <w:widowControl/>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办公设备</w:t>
            </w:r>
          </w:p>
        </w:tc>
        <w:tc>
          <w:tcPr>
            <w:tcW w:w="1618" w:type="dxa"/>
            <w:vAlign w:val="bottom"/>
          </w:tcPr>
          <w:p>
            <w:pPr>
              <w:widowControl/>
              <w:jc w:val="right"/>
              <w:textAlignment w:val="center"/>
              <w:rPr>
                <w:rFonts w:ascii="仿宋" w:hAnsi="仿宋" w:eastAsia="仿宋" w:cs="仿宋"/>
                <w:color w:val="000000"/>
                <w:kern w:val="0"/>
                <w:sz w:val="21"/>
                <w:szCs w:val="21"/>
                <w:lang w:bidi="ar"/>
              </w:rPr>
            </w:pPr>
          </w:p>
        </w:tc>
        <w:tc>
          <w:tcPr>
            <w:tcW w:w="1670" w:type="dxa"/>
            <w:vAlign w:val="bottom"/>
          </w:tcPr>
          <w:p>
            <w:pPr>
              <w:widowControl/>
              <w:jc w:val="right"/>
              <w:textAlignment w:val="center"/>
              <w:rPr>
                <w:rFonts w:ascii="仿宋" w:hAnsi="仿宋" w:eastAsia="仿宋" w:cs="仿宋"/>
                <w:color w:val="000000"/>
                <w:kern w:val="0"/>
                <w:sz w:val="21"/>
                <w:szCs w:val="21"/>
                <w:lang w:bidi="ar"/>
              </w:rPr>
            </w:pPr>
          </w:p>
        </w:tc>
        <w:tc>
          <w:tcPr>
            <w:tcW w:w="1700" w:type="dxa"/>
            <w:vAlign w:val="bottom"/>
          </w:tcPr>
          <w:p>
            <w:pPr>
              <w:widowControl/>
              <w:jc w:val="right"/>
              <w:textAlignment w:val="center"/>
              <w:rPr>
                <w:rFonts w:ascii="仿宋" w:hAnsi="仿宋" w:eastAsia="仿宋" w:cs="仿宋"/>
                <w:color w:val="000000"/>
                <w:kern w:val="0"/>
                <w:sz w:val="21"/>
                <w:szCs w:val="21"/>
                <w:lang w:bidi="ar"/>
              </w:rPr>
            </w:pPr>
          </w:p>
        </w:tc>
        <w:tc>
          <w:tcPr>
            <w:tcW w:w="1451" w:type="dxa"/>
            <w:vAlign w:val="bottom"/>
          </w:tcPr>
          <w:p>
            <w:pPr>
              <w:widowControl/>
              <w:jc w:val="right"/>
              <w:textAlignment w:val="center"/>
              <w:rPr>
                <w:rFonts w:ascii="仿宋" w:hAnsi="仿宋" w:eastAsia="仿宋" w:cs="仿宋"/>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7" w:hRule="atLeast"/>
          <w:jc w:val="center"/>
        </w:trPr>
        <w:tc>
          <w:tcPr>
            <w:tcW w:w="1904" w:type="dxa"/>
            <w:vAlign w:val="bottom"/>
          </w:tcPr>
          <w:p>
            <w:pPr>
              <w:widowControl/>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累计折旧</w:t>
            </w:r>
          </w:p>
        </w:tc>
        <w:tc>
          <w:tcPr>
            <w:tcW w:w="1618" w:type="dxa"/>
            <w:vAlign w:val="bottom"/>
          </w:tcPr>
          <w:p>
            <w:pPr>
              <w:widowControl/>
              <w:jc w:val="right"/>
              <w:textAlignment w:val="center"/>
              <w:rPr>
                <w:rFonts w:ascii="仿宋" w:hAnsi="仿宋" w:eastAsia="仿宋" w:cs="仿宋"/>
                <w:color w:val="000000" w:themeColor="text1"/>
                <w:sz w:val="21"/>
                <w:szCs w:val="21"/>
                <w14:textFill>
                  <w14:solidFill>
                    <w14:schemeClr w14:val="tx1"/>
                  </w14:solidFill>
                </w14:textFill>
              </w:rPr>
            </w:pPr>
          </w:p>
        </w:tc>
        <w:tc>
          <w:tcPr>
            <w:tcW w:w="1670" w:type="dxa"/>
            <w:vAlign w:val="bottom"/>
          </w:tcPr>
          <w:p>
            <w:pPr>
              <w:widowControl/>
              <w:jc w:val="right"/>
              <w:textAlignment w:val="center"/>
              <w:rPr>
                <w:rFonts w:ascii="仿宋" w:hAnsi="仿宋" w:eastAsia="仿宋" w:cs="仿宋"/>
                <w:color w:val="000000"/>
                <w:kern w:val="0"/>
                <w:sz w:val="21"/>
                <w:szCs w:val="21"/>
                <w:lang w:bidi="ar"/>
              </w:rPr>
            </w:pPr>
          </w:p>
        </w:tc>
        <w:tc>
          <w:tcPr>
            <w:tcW w:w="1700" w:type="dxa"/>
            <w:vAlign w:val="bottom"/>
          </w:tcPr>
          <w:p>
            <w:pPr>
              <w:widowControl/>
              <w:jc w:val="right"/>
              <w:textAlignment w:val="center"/>
              <w:rPr>
                <w:rFonts w:ascii="仿宋" w:hAnsi="仿宋" w:eastAsia="仿宋" w:cs="仿宋"/>
                <w:color w:val="000000"/>
                <w:kern w:val="0"/>
                <w:sz w:val="21"/>
                <w:szCs w:val="21"/>
                <w:lang w:bidi="ar"/>
              </w:rPr>
            </w:pPr>
          </w:p>
        </w:tc>
        <w:tc>
          <w:tcPr>
            <w:tcW w:w="1451" w:type="dxa"/>
            <w:vAlign w:val="bottom"/>
          </w:tcPr>
          <w:p>
            <w:pPr>
              <w:widowControl/>
              <w:jc w:val="right"/>
              <w:textAlignment w:val="center"/>
              <w:rPr>
                <w:rFonts w:ascii="仿宋" w:hAnsi="仿宋" w:eastAsia="仿宋" w:cs="仿宋"/>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7" w:hRule="atLeast"/>
          <w:jc w:val="center"/>
        </w:trPr>
        <w:tc>
          <w:tcPr>
            <w:tcW w:w="1904" w:type="dxa"/>
            <w:vAlign w:val="bottom"/>
          </w:tcPr>
          <w:p>
            <w:pPr>
              <w:widowControl/>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固定资产净值</w:t>
            </w:r>
          </w:p>
        </w:tc>
        <w:tc>
          <w:tcPr>
            <w:tcW w:w="1618" w:type="dxa"/>
            <w:vAlign w:val="bottom"/>
          </w:tcPr>
          <w:p>
            <w:pPr>
              <w:widowControl/>
              <w:jc w:val="right"/>
              <w:textAlignment w:val="center"/>
              <w:rPr>
                <w:rFonts w:ascii="仿宋" w:hAnsi="仿宋" w:eastAsia="仿宋" w:cs="仿宋"/>
                <w:color w:val="000000" w:themeColor="text1"/>
                <w:sz w:val="21"/>
                <w:szCs w:val="21"/>
                <w14:textFill>
                  <w14:solidFill>
                    <w14:schemeClr w14:val="tx1"/>
                  </w14:solidFill>
                </w14:textFill>
              </w:rPr>
            </w:pPr>
          </w:p>
        </w:tc>
        <w:tc>
          <w:tcPr>
            <w:tcW w:w="1670" w:type="dxa"/>
            <w:vAlign w:val="bottom"/>
          </w:tcPr>
          <w:p>
            <w:pPr>
              <w:widowControl/>
              <w:jc w:val="right"/>
              <w:textAlignment w:val="center"/>
              <w:rPr>
                <w:rFonts w:ascii="仿宋" w:hAnsi="仿宋" w:eastAsia="仿宋" w:cs="仿宋"/>
                <w:color w:val="000000"/>
                <w:kern w:val="0"/>
                <w:sz w:val="21"/>
                <w:szCs w:val="21"/>
                <w:lang w:bidi="ar"/>
              </w:rPr>
            </w:pPr>
          </w:p>
        </w:tc>
        <w:tc>
          <w:tcPr>
            <w:tcW w:w="1700" w:type="dxa"/>
            <w:vAlign w:val="bottom"/>
          </w:tcPr>
          <w:p>
            <w:pPr>
              <w:widowControl/>
              <w:jc w:val="right"/>
              <w:textAlignment w:val="center"/>
              <w:rPr>
                <w:rFonts w:ascii="仿宋" w:hAnsi="仿宋" w:eastAsia="仿宋" w:cs="仿宋"/>
                <w:color w:val="000000"/>
                <w:kern w:val="0"/>
                <w:sz w:val="21"/>
                <w:szCs w:val="21"/>
                <w:lang w:bidi="ar"/>
              </w:rPr>
            </w:pPr>
          </w:p>
        </w:tc>
        <w:tc>
          <w:tcPr>
            <w:tcW w:w="1451" w:type="dxa"/>
            <w:vAlign w:val="bottom"/>
          </w:tcPr>
          <w:p>
            <w:pPr>
              <w:widowControl/>
              <w:jc w:val="right"/>
              <w:textAlignment w:val="center"/>
              <w:rPr>
                <w:rFonts w:ascii="仿宋" w:hAnsi="仿宋" w:eastAsia="仿宋" w:cs="仿宋"/>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2" w:hRule="atLeast"/>
          <w:jc w:val="center"/>
        </w:trPr>
        <w:tc>
          <w:tcPr>
            <w:tcW w:w="1904" w:type="dxa"/>
            <w:vAlign w:val="bottom"/>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固定资产合计</w:t>
            </w:r>
          </w:p>
        </w:tc>
        <w:tc>
          <w:tcPr>
            <w:tcW w:w="1618" w:type="dxa"/>
            <w:vAlign w:val="bottom"/>
          </w:tcPr>
          <w:p>
            <w:pPr>
              <w:widowControl/>
              <w:jc w:val="right"/>
              <w:textAlignment w:val="center"/>
              <w:rPr>
                <w:rFonts w:ascii="仿宋" w:hAnsi="仿宋" w:eastAsia="仿宋" w:cs="仿宋"/>
                <w:b/>
                <w:color w:val="000000" w:themeColor="text1"/>
                <w:sz w:val="21"/>
                <w:szCs w:val="21"/>
                <w14:textFill>
                  <w14:solidFill>
                    <w14:schemeClr w14:val="tx1"/>
                  </w14:solidFill>
                </w14:textFill>
              </w:rPr>
            </w:pPr>
          </w:p>
        </w:tc>
        <w:tc>
          <w:tcPr>
            <w:tcW w:w="1670" w:type="dxa"/>
            <w:vAlign w:val="bottom"/>
          </w:tcPr>
          <w:p>
            <w:pPr>
              <w:widowControl/>
              <w:jc w:val="right"/>
              <w:textAlignment w:val="center"/>
              <w:rPr>
                <w:rFonts w:ascii="仿宋" w:hAnsi="仿宋" w:eastAsia="仿宋" w:cs="仿宋"/>
                <w:b/>
                <w:color w:val="000000" w:themeColor="text1"/>
                <w:sz w:val="21"/>
                <w:szCs w:val="21"/>
                <w14:textFill>
                  <w14:solidFill>
                    <w14:schemeClr w14:val="tx1"/>
                  </w14:solidFill>
                </w14:textFill>
              </w:rPr>
            </w:pPr>
          </w:p>
        </w:tc>
        <w:tc>
          <w:tcPr>
            <w:tcW w:w="1700" w:type="dxa"/>
            <w:vAlign w:val="bottom"/>
          </w:tcPr>
          <w:p>
            <w:pPr>
              <w:widowControl/>
              <w:jc w:val="right"/>
              <w:textAlignment w:val="center"/>
              <w:rPr>
                <w:rFonts w:ascii="仿宋" w:hAnsi="仿宋" w:eastAsia="仿宋" w:cs="仿宋"/>
                <w:b/>
                <w:color w:val="000000" w:themeColor="text1"/>
                <w:sz w:val="21"/>
                <w:szCs w:val="21"/>
                <w14:textFill>
                  <w14:solidFill>
                    <w14:schemeClr w14:val="tx1"/>
                  </w14:solidFill>
                </w14:textFill>
              </w:rPr>
            </w:pPr>
          </w:p>
        </w:tc>
        <w:tc>
          <w:tcPr>
            <w:tcW w:w="1451" w:type="dxa"/>
            <w:vAlign w:val="bottom"/>
          </w:tcPr>
          <w:p>
            <w:pPr>
              <w:widowControl/>
              <w:jc w:val="right"/>
              <w:textAlignment w:val="center"/>
              <w:rPr>
                <w:rFonts w:ascii="仿宋" w:hAnsi="仿宋" w:eastAsia="仿宋" w:cs="仿宋"/>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2" w:hRule="atLeast"/>
          <w:jc w:val="center"/>
        </w:trPr>
        <w:tc>
          <w:tcPr>
            <w:tcW w:w="1904" w:type="dxa"/>
            <w:vAlign w:val="bottom"/>
          </w:tcPr>
          <w:p>
            <w:pPr>
              <w:jc w:val="center"/>
              <w:rPr>
                <w:rFonts w:ascii="仿宋" w:hAnsi="仿宋" w:eastAsia="仿宋" w:cs="仿宋"/>
                <w:b/>
                <w:sz w:val="21"/>
                <w:szCs w:val="21"/>
              </w:rPr>
            </w:pPr>
            <w:r>
              <w:rPr>
                <w:rFonts w:hint="eastAsia" w:ascii="仿宋" w:hAnsi="仿宋" w:eastAsia="仿宋" w:cs="仿宋"/>
                <w:b/>
                <w:color w:val="000000"/>
                <w:sz w:val="21"/>
                <w:szCs w:val="21"/>
              </w:rPr>
              <w:t>资产总计</w:t>
            </w:r>
          </w:p>
        </w:tc>
        <w:tc>
          <w:tcPr>
            <w:tcW w:w="1618" w:type="dxa"/>
            <w:vAlign w:val="bottom"/>
          </w:tcPr>
          <w:p>
            <w:pPr>
              <w:widowControl/>
              <w:jc w:val="right"/>
              <w:textAlignment w:val="center"/>
              <w:rPr>
                <w:rFonts w:ascii="仿宋" w:hAnsi="仿宋" w:eastAsia="仿宋" w:cs="仿宋"/>
                <w:b/>
                <w:color w:val="000000" w:themeColor="text1"/>
                <w:sz w:val="21"/>
                <w:szCs w:val="21"/>
                <w14:textFill>
                  <w14:solidFill>
                    <w14:schemeClr w14:val="tx1"/>
                  </w14:solidFill>
                </w14:textFill>
              </w:rPr>
            </w:pPr>
          </w:p>
        </w:tc>
        <w:tc>
          <w:tcPr>
            <w:tcW w:w="1670" w:type="dxa"/>
            <w:vAlign w:val="bottom"/>
          </w:tcPr>
          <w:p>
            <w:pPr>
              <w:widowControl/>
              <w:jc w:val="right"/>
              <w:textAlignment w:val="center"/>
              <w:rPr>
                <w:rFonts w:ascii="仿宋" w:hAnsi="仿宋" w:eastAsia="仿宋" w:cs="仿宋"/>
                <w:b/>
                <w:color w:val="000000" w:themeColor="text1"/>
                <w:sz w:val="21"/>
                <w:szCs w:val="21"/>
                <w14:textFill>
                  <w14:solidFill>
                    <w14:schemeClr w14:val="tx1"/>
                  </w14:solidFill>
                </w14:textFill>
              </w:rPr>
            </w:pPr>
          </w:p>
        </w:tc>
        <w:tc>
          <w:tcPr>
            <w:tcW w:w="1700" w:type="dxa"/>
            <w:vAlign w:val="bottom"/>
          </w:tcPr>
          <w:p>
            <w:pPr>
              <w:widowControl/>
              <w:jc w:val="right"/>
              <w:textAlignment w:val="center"/>
              <w:rPr>
                <w:rFonts w:ascii="仿宋" w:hAnsi="仿宋" w:eastAsia="仿宋" w:cs="仿宋"/>
                <w:b/>
                <w:color w:val="000000" w:themeColor="text1"/>
                <w:sz w:val="21"/>
                <w:szCs w:val="21"/>
                <w14:textFill>
                  <w14:solidFill>
                    <w14:schemeClr w14:val="tx1"/>
                  </w14:solidFill>
                </w14:textFill>
              </w:rPr>
            </w:pPr>
          </w:p>
        </w:tc>
        <w:tc>
          <w:tcPr>
            <w:tcW w:w="1451" w:type="dxa"/>
            <w:vAlign w:val="bottom"/>
          </w:tcPr>
          <w:p>
            <w:pPr>
              <w:widowControl/>
              <w:jc w:val="right"/>
              <w:textAlignment w:val="center"/>
              <w:rPr>
                <w:rFonts w:ascii="仿宋" w:hAnsi="仿宋" w:eastAsia="仿宋" w:cs="仿宋"/>
                <w:b/>
                <w:color w:val="000000" w:themeColor="text1"/>
                <w:sz w:val="21"/>
                <w:szCs w:val="21"/>
                <w14:textFill>
                  <w14:solidFill>
                    <w14:schemeClr w14:val="tx1"/>
                  </w14:solidFill>
                </w14:textFill>
              </w:rPr>
            </w:pPr>
          </w:p>
        </w:tc>
      </w:tr>
    </w:tbl>
    <w:p>
      <w:pPr>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任期内总资产增加</w:t>
      </w:r>
      <w:r>
        <w:rPr>
          <w:rFonts w:hint="eastAsia" w:ascii="仿宋" w:hAnsi="仿宋" w:eastAsia="仿宋" w:cs="仿宋"/>
          <w:snapToGrid w:val="0"/>
          <w:kern w:val="0"/>
          <w:sz w:val="28"/>
          <w:szCs w:val="28"/>
          <w:lang w:val="en-US" w:eastAsia="zh-CN"/>
        </w:rPr>
        <w:t xml:space="preserve">      </w:t>
      </w:r>
      <w:r>
        <w:rPr>
          <w:rFonts w:hint="eastAsia" w:ascii="仿宋" w:hAnsi="仿宋" w:eastAsia="仿宋" w:cs="仿宋"/>
          <w:snapToGrid w:val="0"/>
          <w:kern w:val="0"/>
          <w:sz w:val="28"/>
          <w:szCs w:val="28"/>
        </w:rPr>
        <w:t>元，增长率为</w:t>
      </w:r>
      <w:r>
        <w:rPr>
          <w:rFonts w:hint="eastAsia" w:ascii="仿宋" w:hAnsi="仿宋" w:eastAsia="仿宋" w:cs="仿宋"/>
          <w:snapToGrid w:val="0"/>
          <w:kern w:val="0"/>
          <w:sz w:val="28"/>
          <w:szCs w:val="28"/>
          <w:lang w:val="en-US" w:eastAsia="zh-CN"/>
        </w:rPr>
        <w:t xml:space="preserve">    </w:t>
      </w:r>
      <w:r>
        <w:rPr>
          <w:rFonts w:hint="eastAsia" w:ascii="仿宋" w:hAnsi="仿宋" w:eastAsia="仿宋" w:cs="仿宋"/>
          <w:snapToGrid w:val="0"/>
          <w:kern w:val="0"/>
          <w:sz w:val="28"/>
          <w:szCs w:val="28"/>
        </w:rPr>
        <w:t>%，其中：流动资产增加</w:t>
      </w:r>
      <w:r>
        <w:rPr>
          <w:rFonts w:hint="eastAsia" w:ascii="仿宋" w:hAnsi="仿宋" w:eastAsia="仿宋" w:cs="仿宋"/>
          <w:snapToGrid w:val="0"/>
          <w:kern w:val="0"/>
          <w:sz w:val="28"/>
          <w:szCs w:val="28"/>
          <w:lang w:val="en-US" w:eastAsia="zh-CN"/>
        </w:rPr>
        <w:t xml:space="preserve">       </w:t>
      </w:r>
      <w:r>
        <w:rPr>
          <w:rFonts w:hint="eastAsia" w:ascii="仿宋" w:hAnsi="仿宋" w:eastAsia="仿宋" w:cs="仿宋"/>
          <w:snapToGrid w:val="0"/>
          <w:kern w:val="0"/>
          <w:sz w:val="28"/>
          <w:szCs w:val="28"/>
        </w:rPr>
        <w:t>元，增长率为</w:t>
      </w:r>
      <w:r>
        <w:rPr>
          <w:rFonts w:hint="eastAsia" w:ascii="仿宋" w:hAnsi="仿宋" w:eastAsia="仿宋" w:cs="仿宋"/>
          <w:snapToGrid w:val="0"/>
          <w:kern w:val="0"/>
          <w:sz w:val="28"/>
          <w:szCs w:val="28"/>
          <w:lang w:val="en-US" w:eastAsia="zh-CN"/>
        </w:rPr>
        <w:t xml:space="preserve">     </w:t>
      </w:r>
      <w:r>
        <w:rPr>
          <w:rFonts w:hint="eastAsia" w:ascii="仿宋" w:hAnsi="仿宋" w:eastAsia="仿宋" w:cs="仿宋"/>
          <w:snapToGrid w:val="0"/>
          <w:kern w:val="0"/>
          <w:sz w:val="28"/>
          <w:szCs w:val="28"/>
        </w:rPr>
        <w:t>%。</w:t>
      </w:r>
    </w:p>
    <w:p>
      <w:pPr>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影响流动资产增减的主要因素</w:t>
      </w:r>
      <w:r>
        <w:rPr>
          <w:rFonts w:hint="eastAsia" w:ascii="仿宋" w:hAnsi="仿宋" w:eastAsia="仿宋" w:cs="仿宋"/>
          <w:color w:val="000000" w:themeColor="text1"/>
          <w:sz w:val="28"/>
          <w:szCs w:val="28"/>
          <w14:textFill>
            <w14:solidFill>
              <w14:schemeClr w14:val="tx1"/>
            </w14:solidFill>
          </w14:textFill>
        </w:rPr>
        <w:t>：货币资金增加</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snapToGrid w:val="0"/>
          <w:kern w:val="0"/>
          <w:sz w:val="28"/>
          <w:szCs w:val="28"/>
        </w:rPr>
        <w:t>元，增长率为</w:t>
      </w:r>
      <w:r>
        <w:rPr>
          <w:rFonts w:hint="eastAsia" w:ascii="仿宋" w:hAnsi="仿宋" w:eastAsia="仿宋" w:cs="仿宋"/>
          <w:snapToGrid w:val="0"/>
          <w:kern w:val="0"/>
          <w:sz w:val="28"/>
          <w:szCs w:val="28"/>
          <w:lang w:val="en-US" w:eastAsia="zh-CN"/>
        </w:rPr>
        <w:t xml:space="preserve">     </w:t>
      </w:r>
      <w:r>
        <w:rPr>
          <w:rFonts w:hint="eastAsia" w:ascii="仿宋" w:hAnsi="仿宋" w:eastAsia="仿宋" w:cs="仿宋"/>
          <w:snapToGrid w:val="0"/>
          <w:kern w:val="0"/>
          <w:sz w:val="28"/>
          <w:szCs w:val="28"/>
        </w:rPr>
        <w:t>%，主要是收到XX镇府拨付各项经费增加所致。</w:t>
      </w:r>
    </w:p>
    <w:p>
      <w:pPr>
        <w:numPr>
          <w:ilvl w:val="0"/>
          <w:numId w:val="4"/>
        </w:numPr>
        <w:ind w:firstLine="560" w:firstLineChars="200"/>
        <w:rPr>
          <w:rFonts w:ascii="仿宋" w:hAnsi="仿宋" w:eastAsia="仿宋" w:cs="仿宋"/>
          <w:b/>
          <w:bCs/>
          <w:sz w:val="28"/>
          <w:szCs w:val="28"/>
        </w:rPr>
      </w:pPr>
      <w:r>
        <w:rPr>
          <w:rFonts w:hint="eastAsia" w:ascii="仿宋" w:hAnsi="仿宋" w:eastAsia="仿宋" w:cs="仿宋"/>
          <w:snapToGrid w:val="0"/>
          <w:kern w:val="0"/>
          <w:sz w:val="28"/>
          <w:szCs w:val="28"/>
        </w:rPr>
        <w:t>经审计，XX居委会任期内负债和所有者权益增减变动情况如下表：</w:t>
      </w:r>
    </w:p>
    <w:p>
      <w:pPr>
        <w:spacing w:before="156" w:beforeLines="50" w:after="156" w:afterLines="50"/>
        <w:ind w:firstLine="573" w:firstLineChars="204"/>
        <w:jc w:val="center"/>
        <w:rPr>
          <w:rFonts w:ascii="仿宋" w:hAnsi="仿宋" w:eastAsia="仿宋" w:cs="仿宋"/>
          <w:b/>
          <w:bCs/>
          <w:sz w:val="28"/>
          <w:szCs w:val="28"/>
        </w:rPr>
      </w:pPr>
      <w:r>
        <w:rPr>
          <w:rFonts w:hint="eastAsia" w:ascii="仿宋" w:hAnsi="仿宋" w:eastAsia="仿宋" w:cs="仿宋"/>
          <w:b/>
          <w:bCs/>
          <w:sz w:val="28"/>
          <w:szCs w:val="28"/>
        </w:rPr>
        <w:t>任期内负债和所有者权益变动情况表</w:t>
      </w:r>
    </w:p>
    <w:tbl>
      <w:tblPr>
        <w:tblStyle w:val="10"/>
        <w:tblW w:w="8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90"/>
        <w:gridCol w:w="1559"/>
        <w:gridCol w:w="1490"/>
        <w:gridCol w:w="1960"/>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5" w:hRule="atLeast"/>
          <w:tblHeader/>
          <w:jc w:val="center"/>
        </w:trPr>
        <w:tc>
          <w:tcPr>
            <w:tcW w:w="1490" w:type="dxa"/>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项目</w:t>
            </w:r>
          </w:p>
        </w:tc>
        <w:tc>
          <w:tcPr>
            <w:tcW w:w="1559" w:type="dxa"/>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任期初</w:t>
            </w:r>
          </w:p>
        </w:tc>
        <w:tc>
          <w:tcPr>
            <w:tcW w:w="1490" w:type="dxa"/>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任期末</w:t>
            </w:r>
          </w:p>
        </w:tc>
        <w:tc>
          <w:tcPr>
            <w:tcW w:w="1960" w:type="dxa"/>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增减变动（+、-）</w:t>
            </w:r>
          </w:p>
        </w:tc>
        <w:tc>
          <w:tcPr>
            <w:tcW w:w="1519" w:type="dxa"/>
            <w:vAlign w:val="center"/>
          </w:tcPr>
          <w:p>
            <w:pPr>
              <w:jc w:val="center"/>
              <w:rPr>
                <w:rFonts w:ascii="仿宋" w:hAnsi="仿宋" w:eastAsia="仿宋" w:cs="仿宋"/>
                <w:b/>
                <w:color w:val="000000"/>
                <w:sz w:val="21"/>
                <w:szCs w:val="21"/>
              </w:rPr>
            </w:pPr>
            <w:r>
              <w:rPr>
                <w:rFonts w:hint="eastAsia" w:ascii="仿宋" w:hAnsi="仿宋" w:eastAsia="仿宋" w:cs="仿宋"/>
                <w:b/>
                <w:color w:val="000000"/>
                <w:sz w:val="21"/>
                <w:szCs w:val="21"/>
              </w:rPr>
              <w:t>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3" w:hRule="atLeast"/>
          <w:jc w:val="center"/>
        </w:trPr>
        <w:tc>
          <w:tcPr>
            <w:tcW w:w="1490" w:type="dxa"/>
            <w:vAlign w:val="bottom"/>
          </w:tcPr>
          <w:p>
            <w:pPr>
              <w:widowControl/>
              <w:textAlignment w:val="center"/>
              <w:rPr>
                <w:rFonts w:ascii="仿宋" w:hAnsi="仿宋" w:eastAsia="仿宋" w:cs="仿宋"/>
                <w:b/>
                <w:color w:val="000000"/>
                <w:sz w:val="21"/>
                <w:szCs w:val="21"/>
              </w:rPr>
            </w:pPr>
            <w:r>
              <w:rPr>
                <w:rFonts w:hint="eastAsia" w:ascii="仿宋" w:hAnsi="仿宋" w:eastAsia="仿宋" w:cs="仿宋"/>
                <w:b/>
                <w:bCs/>
                <w:color w:val="000000"/>
                <w:kern w:val="0"/>
                <w:sz w:val="21"/>
                <w:szCs w:val="21"/>
                <w:lang w:bidi="ar"/>
              </w:rPr>
              <w:t>流动负债：</w:t>
            </w:r>
          </w:p>
        </w:tc>
        <w:tc>
          <w:tcPr>
            <w:tcW w:w="1559" w:type="dxa"/>
            <w:vAlign w:val="center"/>
          </w:tcPr>
          <w:p>
            <w:pPr>
              <w:jc w:val="center"/>
              <w:rPr>
                <w:rFonts w:ascii="仿宋" w:hAnsi="仿宋" w:eastAsia="仿宋" w:cs="仿宋"/>
                <w:b/>
                <w:color w:val="000000"/>
                <w:sz w:val="21"/>
                <w:szCs w:val="21"/>
              </w:rPr>
            </w:pPr>
          </w:p>
        </w:tc>
        <w:tc>
          <w:tcPr>
            <w:tcW w:w="1490" w:type="dxa"/>
            <w:vAlign w:val="center"/>
          </w:tcPr>
          <w:p>
            <w:pPr>
              <w:jc w:val="center"/>
              <w:rPr>
                <w:rFonts w:ascii="仿宋" w:hAnsi="仿宋" w:eastAsia="仿宋" w:cs="仿宋"/>
                <w:b/>
                <w:color w:val="000000"/>
                <w:sz w:val="21"/>
                <w:szCs w:val="21"/>
              </w:rPr>
            </w:pPr>
          </w:p>
        </w:tc>
        <w:tc>
          <w:tcPr>
            <w:tcW w:w="1960" w:type="dxa"/>
            <w:vAlign w:val="center"/>
          </w:tcPr>
          <w:p>
            <w:pPr>
              <w:jc w:val="center"/>
              <w:rPr>
                <w:rFonts w:ascii="仿宋" w:hAnsi="仿宋" w:eastAsia="仿宋" w:cs="仿宋"/>
                <w:b/>
                <w:color w:val="000000"/>
                <w:sz w:val="21"/>
                <w:szCs w:val="21"/>
              </w:rPr>
            </w:pPr>
          </w:p>
        </w:tc>
        <w:tc>
          <w:tcPr>
            <w:tcW w:w="1519" w:type="dxa"/>
            <w:vAlign w:val="center"/>
          </w:tcPr>
          <w:p>
            <w:pPr>
              <w:jc w:val="center"/>
              <w:rPr>
                <w:rFonts w:ascii="仿宋" w:hAnsi="仿宋" w:eastAsia="仿宋" w:cs="仿宋"/>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73" w:hRule="atLeast"/>
          <w:jc w:val="center"/>
        </w:trPr>
        <w:tc>
          <w:tcPr>
            <w:tcW w:w="1490" w:type="dxa"/>
            <w:vAlign w:val="bottom"/>
          </w:tcPr>
          <w:p>
            <w:pPr>
              <w:widowControl/>
              <w:jc w:val="left"/>
              <w:textAlignment w:val="center"/>
              <w:rPr>
                <w:rFonts w:ascii="仿宋" w:hAnsi="仿宋" w:eastAsia="仿宋" w:cs="仿宋"/>
                <w:bCs/>
                <w:color w:val="000000"/>
                <w:sz w:val="21"/>
                <w:szCs w:val="21"/>
              </w:rPr>
            </w:pPr>
            <w:r>
              <w:rPr>
                <w:rFonts w:hint="eastAsia" w:ascii="仿宋" w:hAnsi="仿宋" w:eastAsia="仿宋" w:cs="仿宋"/>
                <w:bCs/>
                <w:color w:val="000000"/>
                <w:sz w:val="21"/>
                <w:szCs w:val="21"/>
              </w:rPr>
              <w:t>短期借款</w:t>
            </w:r>
          </w:p>
        </w:tc>
        <w:tc>
          <w:tcPr>
            <w:tcW w:w="1559" w:type="dxa"/>
            <w:vAlign w:val="bottom"/>
          </w:tcPr>
          <w:p>
            <w:pPr>
              <w:widowControl/>
              <w:jc w:val="right"/>
              <w:textAlignment w:val="bottom"/>
              <w:rPr>
                <w:rFonts w:ascii="仿宋" w:hAnsi="仿宋" w:eastAsia="仿宋" w:cs="仿宋"/>
                <w:bCs/>
                <w:color w:val="000000"/>
                <w:sz w:val="21"/>
                <w:szCs w:val="21"/>
              </w:rPr>
            </w:pPr>
          </w:p>
        </w:tc>
        <w:tc>
          <w:tcPr>
            <w:tcW w:w="1490" w:type="dxa"/>
            <w:vAlign w:val="bottom"/>
          </w:tcPr>
          <w:p>
            <w:pPr>
              <w:widowControl/>
              <w:jc w:val="right"/>
              <w:textAlignment w:val="bottom"/>
              <w:rPr>
                <w:rFonts w:ascii="仿宋" w:hAnsi="仿宋" w:eastAsia="仿宋" w:cs="仿宋"/>
                <w:bCs/>
                <w:color w:val="000000"/>
                <w:sz w:val="21"/>
                <w:szCs w:val="21"/>
              </w:rPr>
            </w:pPr>
          </w:p>
        </w:tc>
        <w:tc>
          <w:tcPr>
            <w:tcW w:w="1960" w:type="dxa"/>
            <w:vAlign w:val="bottom"/>
          </w:tcPr>
          <w:p>
            <w:pPr>
              <w:widowControl/>
              <w:jc w:val="right"/>
              <w:textAlignment w:val="bottom"/>
              <w:rPr>
                <w:rFonts w:ascii="仿宋" w:hAnsi="仿宋" w:eastAsia="仿宋" w:cs="仿宋"/>
                <w:bCs/>
                <w:color w:val="000000"/>
                <w:sz w:val="21"/>
                <w:szCs w:val="21"/>
              </w:rPr>
            </w:pPr>
          </w:p>
        </w:tc>
        <w:tc>
          <w:tcPr>
            <w:tcW w:w="1519" w:type="dxa"/>
            <w:vAlign w:val="bottom"/>
          </w:tcPr>
          <w:p>
            <w:pPr>
              <w:widowControl/>
              <w:jc w:val="right"/>
              <w:textAlignment w:val="bottom"/>
              <w:rPr>
                <w:rFonts w:ascii="仿宋" w:hAnsi="仿宋" w:eastAsia="仿宋" w:cs="仿宋"/>
                <w:bCs/>
                <w:color w:val="000000"/>
                <w:sz w:val="21"/>
                <w:szCs w:val="21"/>
              </w:rPr>
            </w:pPr>
            <w:r>
              <w:rPr>
                <w:rFonts w:hint="eastAsia" w:ascii="仿宋" w:hAnsi="仿宋" w:eastAsia="仿宋" w:cs="仿宋"/>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3" w:hRule="atLeast"/>
          <w:jc w:val="center"/>
        </w:trPr>
        <w:tc>
          <w:tcPr>
            <w:tcW w:w="1490" w:type="dxa"/>
            <w:vAlign w:val="bottom"/>
          </w:tcPr>
          <w:p>
            <w:pPr>
              <w:jc w:val="left"/>
              <w:rPr>
                <w:rFonts w:ascii="仿宋" w:hAnsi="仿宋" w:eastAsia="仿宋" w:cs="仿宋"/>
                <w:b/>
                <w:color w:val="000000"/>
                <w:sz w:val="21"/>
                <w:szCs w:val="21"/>
              </w:rPr>
            </w:pPr>
            <w:r>
              <w:rPr>
                <w:rFonts w:hint="eastAsia" w:ascii="仿宋" w:hAnsi="仿宋" w:eastAsia="仿宋" w:cs="仿宋"/>
                <w:b/>
                <w:bCs/>
                <w:color w:val="000000"/>
                <w:kern w:val="0"/>
                <w:sz w:val="21"/>
                <w:szCs w:val="21"/>
                <w:lang w:bidi="ar"/>
              </w:rPr>
              <w:t>流动负债合计</w:t>
            </w:r>
          </w:p>
        </w:tc>
        <w:tc>
          <w:tcPr>
            <w:tcW w:w="1559" w:type="dxa"/>
            <w:vAlign w:val="bottom"/>
          </w:tcPr>
          <w:p>
            <w:pPr>
              <w:widowControl/>
              <w:jc w:val="right"/>
              <w:textAlignment w:val="bottom"/>
              <w:rPr>
                <w:rFonts w:ascii="仿宋" w:hAnsi="仿宋" w:eastAsia="仿宋" w:cs="仿宋"/>
                <w:b/>
                <w:color w:val="000000"/>
                <w:kern w:val="0"/>
                <w:sz w:val="21"/>
                <w:szCs w:val="21"/>
                <w:lang w:bidi="ar"/>
              </w:rPr>
            </w:pPr>
          </w:p>
        </w:tc>
        <w:tc>
          <w:tcPr>
            <w:tcW w:w="1490" w:type="dxa"/>
            <w:vAlign w:val="bottom"/>
          </w:tcPr>
          <w:p>
            <w:pPr>
              <w:widowControl/>
              <w:jc w:val="right"/>
              <w:textAlignment w:val="bottom"/>
              <w:rPr>
                <w:rFonts w:ascii="仿宋" w:hAnsi="仿宋" w:eastAsia="仿宋" w:cs="仿宋"/>
                <w:b/>
                <w:color w:val="000000"/>
                <w:kern w:val="0"/>
                <w:sz w:val="21"/>
                <w:szCs w:val="21"/>
                <w:lang w:bidi="ar"/>
              </w:rPr>
            </w:pPr>
          </w:p>
        </w:tc>
        <w:tc>
          <w:tcPr>
            <w:tcW w:w="1960" w:type="dxa"/>
            <w:vAlign w:val="bottom"/>
          </w:tcPr>
          <w:p>
            <w:pPr>
              <w:widowControl/>
              <w:jc w:val="right"/>
              <w:textAlignment w:val="bottom"/>
              <w:rPr>
                <w:rFonts w:ascii="仿宋" w:hAnsi="仿宋" w:eastAsia="仿宋" w:cs="仿宋"/>
                <w:b/>
                <w:color w:val="000000"/>
                <w:kern w:val="0"/>
                <w:sz w:val="21"/>
                <w:szCs w:val="21"/>
                <w:lang w:bidi="ar"/>
              </w:rPr>
            </w:pPr>
          </w:p>
        </w:tc>
        <w:tc>
          <w:tcPr>
            <w:tcW w:w="1519" w:type="dxa"/>
            <w:vAlign w:val="bottom"/>
          </w:tcPr>
          <w:p>
            <w:pPr>
              <w:widowControl/>
              <w:jc w:val="right"/>
              <w:textAlignment w:val="bottom"/>
              <w:rPr>
                <w:rFonts w:ascii="仿宋" w:hAnsi="仿宋" w:eastAsia="仿宋" w:cs="仿宋"/>
                <w:b/>
                <w:color w:val="000000"/>
                <w:kern w:val="0"/>
                <w:sz w:val="21"/>
                <w:szCs w:val="21"/>
                <w:lang w:bidi="ar"/>
              </w:rPr>
            </w:pPr>
            <w:r>
              <w:rPr>
                <w:rFonts w:hint="eastAsia" w:ascii="仿宋" w:hAnsi="仿宋" w:eastAsia="仿宋" w:cs="仿宋"/>
                <w:b/>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3" w:hRule="atLeast"/>
          <w:jc w:val="center"/>
        </w:trPr>
        <w:tc>
          <w:tcPr>
            <w:tcW w:w="1490" w:type="dxa"/>
            <w:vAlign w:val="bottom"/>
          </w:tcPr>
          <w:p>
            <w:pPr>
              <w:jc w:val="left"/>
              <w:rPr>
                <w:rFonts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长期负债：</w:t>
            </w:r>
          </w:p>
        </w:tc>
        <w:tc>
          <w:tcPr>
            <w:tcW w:w="1559" w:type="dxa"/>
            <w:vAlign w:val="bottom"/>
          </w:tcPr>
          <w:p>
            <w:pPr>
              <w:widowControl/>
              <w:jc w:val="right"/>
              <w:textAlignment w:val="bottom"/>
              <w:rPr>
                <w:rFonts w:ascii="仿宋" w:hAnsi="仿宋" w:eastAsia="仿宋" w:cs="仿宋"/>
                <w:b/>
                <w:color w:val="000000"/>
                <w:kern w:val="0"/>
                <w:sz w:val="21"/>
                <w:szCs w:val="21"/>
                <w:lang w:bidi="ar"/>
              </w:rPr>
            </w:pPr>
          </w:p>
        </w:tc>
        <w:tc>
          <w:tcPr>
            <w:tcW w:w="1490" w:type="dxa"/>
            <w:vAlign w:val="bottom"/>
          </w:tcPr>
          <w:p>
            <w:pPr>
              <w:widowControl/>
              <w:jc w:val="right"/>
              <w:textAlignment w:val="bottom"/>
              <w:rPr>
                <w:rFonts w:ascii="仿宋" w:hAnsi="仿宋" w:eastAsia="仿宋" w:cs="仿宋"/>
                <w:b/>
                <w:color w:val="000000"/>
                <w:kern w:val="0"/>
                <w:sz w:val="21"/>
                <w:szCs w:val="21"/>
                <w:lang w:bidi="ar"/>
              </w:rPr>
            </w:pPr>
          </w:p>
        </w:tc>
        <w:tc>
          <w:tcPr>
            <w:tcW w:w="1960" w:type="dxa"/>
            <w:vAlign w:val="bottom"/>
          </w:tcPr>
          <w:p>
            <w:pPr>
              <w:widowControl/>
              <w:jc w:val="right"/>
              <w:textAlignment w:val="bottom"/>
              <w:rPr>
                <w:rFonts w:ascii="仿宋" w:hAnsi="仿宋" w:eastAsia="仿宋" w:cs="仿宋"/>
                <w:b/>
                <w:color w:val="000000"/>
                <w:kern w:val="0"/>
                <w:sz w:val="21"/>
                <w:szCs w:val="21"/>
                <w:lang w:bidi="ar"/>
              </w:rPr>
            </w:pPr>
          </w:p>
        </w:tc>
        <w:tc>
          <w:tcPr>
            <w:tcW w:w="1519" w:type="dxa"/>
            <w:vAlign w:val="bottom"/>
          </w:tcPr>
          <w:p>
            <w:pPr>
              <w:widowControl/>
              <w:jc w:val="right"/>
              <w:textAlignment w:val="bottom"/>
              <w:rPr>
                <w:rFonts w:ascii="仿宋" w:hAnsi="仿宋" w:eastAsia="仿宋" w:cs="仿宋"/>
                <w:b/>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3" w:hRule="atLeast"/>
          <w:jc w:val="center"/>
        </w:trPr>
        <w:tc>
          <w:tcPr>
            <w:tcW w:w="1490" w:type="dxa"/>
            <w:vAlign w:val="bottom"/>
          </w:tcPr>
          <w:p>
            <w:pPr>
              <w:jc w:val="left"/>
              <w:rPr>
                <w:rFonts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长期借款及应付款</w:t>
            </w:r>
          </w:p>
        </w:tc>
        <w:tc>
          <w:tcPr>
            <w:tcW w:w="1559" w:type="dxa"/>
            <w:vAlign w:val="bottom"/>
          </w:tcPr>
          <w:p>
            <w:pPr>
              <w:widowControl/>
              <w:jc w:val="right"/>
              <w:textAlignment w:val="bottom"/>
              <w:rPr>
                <w:rFonts w:ascii="仿宋" w:hAnsi="仿宋" w:eastAsia="仿宋" w:cs="仿宋"/>
                <w:b/>
                <w:color w:val="000000"/>
                <w:kern w:val="0"/>
                <w:sz w:val="21"/>
                <w:szCs w:val="21"/>
                <w:lang w:bidi="ar"/>
              </w:rPr>
            </w:pPr>
          </w:p>
        </w:tc>
        <w:tc>
          <w:tcPr>
            <w:tcW w:w="1490" w:type="dxa"/>
            <w:vAlign w:val="bottom"/>
          </w:tcPr>
          <w:p>
            <w:pPr>
              <w:widowControl/>
              <w:jc w:val="right"/>
              <w:textAlignment w:val="bottom"/>
              <w:rPr>
                <w:rFonts w:ascii="仿宋" w:hAnsi="仿宋" w:eastAsia="仿宋" w:cs="仿宋"/>
                <w:b/>
                <w:color w:val="000000"/>
                <w:kern w:val="0"/>
                <w:sz w:val="21"/>
                <w:szCs w:val="21"/>
                <w:lang w:bidi="ar"/>
              </w:rPr>
            </w:pPr>
          </w:p>
        </w:tc>
        <w:tc>
          <w:tcPr>
            <w:tcW w:w="1960" w:type="dxa"/>
            <w:vAlign w:val="bottom"/>
          </w:tcPr>
          <w:p>
            <w:pPr>
              <w:widowControl/>
              <w:jc w:val="right"/>
              <w:textAlignment w:val="bottom"/>
              <w:rPr>
                <w:rFonts w:ascii="仿宋" w:hAnsi="仿宋" w:eastAsia="仿宋" w:cs="仿宋"/>
                <w:b/>
                <w:color w:val="000000"/>
                <w:kern w:val="0"/>
                <w:sz w:val="21"/>
                <w:szCs w:val="21"/>
                <w:lang w:bidi="ar"/>
              </w:rPr>
            </w:pPr>
          </w:p>
        </w:tc>
        <w:tc>
          <w:tcPr>
            <w:tcW w:w="1519" w:type="dxa"/>
            <w:vAlign w:val="bottom"/>
          </w:tcPr>
          <w:p>
            <w:pPr>
              <w:widowControl/>
              <w:jc w:val="right"/>
              <w:textAlignment w:val="bottom"/>
              <w:rPr>
                <w:rFonts w:ascii="仿宋" w:hAnsi="仿宋" w:eastAsia="仿宋" w:cs="仿宋"/>
                <w:b/>
                <w:color w:val="000000"/>
                <w:kern w:val="0"/>
                <w:sz w:val="21"/>
                <w:szCs w:val="21"/>
                <w:lang w:bidi="ar"/>
              </w:rPr>
            </w:pPr>
            <w:r>
              <w:rPr>
                <w:rFonts w:hint="eastAsia" w:ascii="仿宋" w:hAnsi="仿宋" w:eastAsia="仿宋" w:cs="仿宋"/>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3" w:hRule="atLeast"/>
          <w:jc w:val="center"/>
        </w:trPr>
        <w:tc>
          <w:tcPr>
            <w:tcW w:w="1490" w:type="dxa"/>
            <w:vAlign w:val="bottom"/>
          </w:tcPr>
          <w:p>
            <w:pPr>
              <w:jc w:val="left"/>
              <w:rPr>
                <w:rFonts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长期负债合计</w:t>
            </w:r>
          </w:p>
        </w:tc>
        <w:tc>
          <w:tcPr>
            <w:tcW w:w="1559" w:type="dxa"/>
            <w:vAlign w:val="bottom"/>
          </w:tcPr>
          <w:p>
            <w:pPr>
              <w:widowControl/>
              <w:jc w:val="right"/>
              <w:textAlignment w:val="bottom"/>
              <w:rPr>
                <w:rFonts w:ascii="仿宋" w:hAnsi="仿宋" w:eastAsia="仿宋" w:cs="仿宋"/>
                <w:b/>
                <w:color w:val="000000"/>
                <w:kern w:val="0"/>
                <w:sz w:val="21"/>
                <w:szCs w:val="21"/>
                <w:lang w:bidi="ar"/>
              </w:rPr>
            </w:pPr>
          </w:p>
        </w:tc>
        <w:tc>
          <w:tcPr>
            <w:tcW w:w="1490" w:type="dxa"/>
            <w:vAlign w:val="bottom"/>
          </w:tcPr>
          <w:p>
            <w:pPr>
              <w:widowControl/>
              <w:jc w:val="right"/>
              <w:textAlignment w:val="bottom"/>
              <w:rPr>
                <w:rFonts w:ascii="仿宋" w:hAnsi="仿宋" w:eastAsia="仿宋" w:cs="仿宋"/>
                <w:b/>
                <w:color w:val="000000"/>
                <w:kern w:val="0"/>
                <w:sz w:val="21"/>
                <w:szCs w:val="21"/>
                <w:lang w:bidi="ar"/>
              </w:rPr>
            </w:pPr>
          </w:p>
        </w:tc>
        <w:tc>
          <w:tcPr>
            <w:tcW w:w="1960" w:type="dxa"/>
            <w:vAlign w:val="bottom"/>
          </w:tcPr>
          <w:p>
            <w:pPr>
              <w:widowControl/>
              <w:jc w:val="right"/>
              <w:textAlignment w:val="bottom"/>
              <w:rPr>
                <w:rFonts w:ascii="仿宋" w:hAnsi="仿宋" w:eastAsia="仿宋" w:cs="仿宋"/>
                <w:b/>
                <w:color w:val="000000"/>
                <w:kern w:val="0"/>
                <w:sz w:val="21"/>
                <w:szCs w:val="21"/>
                <w:lang w:bidi="ar"/>
              </w:rPr>
            </w:pPr>
          </w:p>
        </w:tc>
        <w:tc>
          <w:tcPr>
            <w:tcW w:w="1519" w:type="dxa"/>
            <w:vAlign w:val="bottom"/>
          </w:tcPr>
          <w:p>
            <w:pPr>
              <w:widowControl/>
              <w:jc w:val="right"/>
              <w:textAlignment w:val="bottom"/>
              <w:rPr>
                <w:rFonts w:ascii="仿宋" w:hAnsi="仿宋" w:eastAsia="仿宋" w:cs="仿宋"/>
                <w:b/>
                <w:color w:val="000000"/>
                <w:kern w:val="0"/>
                <w:sz w:val="21"/>
                <w:szCs w:val="21"/>
                <w:lang w:bidi="ar"/>
              </w:rPr>
            </w:pPr>
            <w:r>
              <w:rPr>
                <w:rFonts w:hint="eastAsia" w:ascii="仿宋" w:hAnsi="仿宋" w:eastAsia="仿宋" w:cs="仿宋"/>
                <w:b/>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3" w:hRule="atLeast"/>
          <w:jc w:val="center"/>
        </w:trPr>
        <w:tc>
          <w:tcPr>
            <w:tcW w:w="1490" w:type="dxa"/>
            <w:vAlign w:val="bottom"/>
          </w:tcPr>
          <w:p>
            <w:pPr>
              <w:widowControl/>
              <w:jc w:val="center"/>
              <w:textAlignment w:val="center"/>
              <w:rPr>
                <w:rFonts w:ascii="仿宋" w:hAnsi="仿宋" w:eastAsia="仿宋" w:cs="仿宋"/>
                <w:b/>
                <w:color w:val="000000"/>
                <w:sz w:val="21"/>
                <w:szCs w:val="21"/>
              </w:rPr>
            </w:pPr>
            <w:r>
              <w:rPr>
                <w:rFonts w:hint="eastAsia" w:ascii="仿宋" w:hAnsi="仿宋" w:eastAsia="仿宋" w:cs="仿宋"/>
                <w:b/>
                <w:bCs/>
                <w:color w:val="000000"/>
                <w:kern w:val="0"/>
                <w:sz w:val="21"/>
                <w:szCs w:val="21"/>
                <w:lang w:bidi="ar"/>
              </w:rPr>
              <w:t>其他负债：</w:t>
            </w:r>
          </w:p>
        </w:tc>
        <w:tc>
          <w:tcPr>
            <w:tcW w:w="1559" w:type="dxa"/>
            <w:vAlign w:val="center"/>
          </w:tcPr>
          <w:p>
            <w:pPr>
              <w:jc w:val="center"/>
              <w:rPr>
                <w:rFonts w:ascii="仿宋" w:hAnsi="仿宋" w:eastAsia="仿宋" w:cs="仿宋"/>
                <w:b/>
                <w:color w:val="000000"/>
                <w:sz w:val="21"/>
                <w:szCs w:val="21"/>
              </w:rPr>
            </w:pPr>
          </w:p>
        </w:tc>
        <w:tc>
          <w:tcPr>
            <w:tcW w:w="1490" w:type="dxa"/>
            <w:vAlign w:val="center"/>
          </w:tcPr>
          <w:p>
            <w:pPr>
              <w:jc w:val="center"/>
              <w:rPr>
                <w:rFonts w:ascii="仿宋" w:hAnsi="仿宋" w:eastAsia="仿宋" w:cs="仿宋"/>
                <w:b/>
                <w:color w:val="000000"/>
                <w:sz w:val="21"/>
                <w:szCs w:val="21"/>
              </w:rPr>
            </w:pPr>
          </w:p>
        </w:tc>
        <w:tc>
          <w:tcPr>
            <w:tcW w:w="1960" w:type="dxa"/>
            <w:vAlign w:val="center"/>
          </w:tcPr>
          <w:p>
            <w:pPr>
              <w:jc w:val="center"/>
              <w:rPr>
                <w:rFonts w:ascii="仿宋" w:hAnsi="仿宋" w:eastAsia="仿宋" w:cs="仿宋"/>
                <w:b/>
                <w:color w:val="000000"/>
                <w:sz w:val="21"/>
                <w:szCs w:val="21"/>
              </w:rPr>
            </w:pPr>
          </w:p>
        </w:tc>
        <w:tc>
          <w:tcPr>
            <w:tcW w:w="1519" w:type="dxa"/>
            <w:vAlign w:val="center"/>
          </w:tcPr>
          <w:p>
            <w:pPr>
              <w:jc w:val="center"/>
              <w:rPr>
                <w:rFonts w:ascii="仿宋" w:hAnsi="仿宋" w:eastAsia="仿宋" w:cs="仿宋"/>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3" w:hRule="atLeast"/>
          <w:jc w:val="center"/>
        </w:trPr>
        <w:tc>
          <w:tcPr>
            <w:tcW w:w="1490" w:type="dxa"/>
            <w:vAlign w:val="bottom"/>
          </w:tcPr>
          <w:p>
            <w:pPr>
              <w:widowControl/>
              <w:jc w:val="left"/>
              <w:textAlignment w:val="center"/>
              <w:rPr>
                <w:rFonts w:ascii="仿宋" w:hAnsi="仿宋" w:eastAsia="仿宋" w:cs="仿宋"/>
                <w:b/>
                <w:color w:val="000000"/>
                <w:sz w:val="21"/>
                <w:szCs w:val="21"/>
              </w:rPr>
            </w:pPr>
            <w:r>
              <w:rPr>
                <w:rFonts w:hint="eastAsia" w:ascii="仿宋" w:hAnsi="仿宋" w:eastAsia="仿宋" w:cs="仿宋"/>
                <w:color w:val="000000"/>
                <w:kern w:val="0"/>
                <w:sz w:val="21"/>
                <w:szCs w:val="21"/>
                <w:lang w:bidi="ar"/>
              </w:rPr>
              <w:t>专项应付款</w:t>
            </w:r>
          </w:p>
        </w:tc>
        <w:tc>
          <w:tcPr>
            <w:tcW w:w="1559" w:type="dxa"/>
            <w:vAlign w:val="bottom"/>
          </w:tcPr>
          <w:p>
            <w:pPr>
              <w:widowControl/>
              <w:jc w:val="right"/>
              <w:textAlignment w:val="bottom"/>
              <w:rPr>
                <w:rFonts w:ascii="仿宋" w:hAnsi="仿宋" w:eastAsia="仿宋" w:cs="仿宋"/>
                <w:bCs/>
                <w:color w:val="000000"/>
                <w:sz w:val="21"/>
                <w:szCs w:val="21"/>
              </w:rPr>
            </w:pPr>
          </w:p>
        </w:tc>
        <w:tc>
          <w:tcPr>
            <w:tcW w:w="1490" w:type="dxa"/>
            <w:vAlign w:val="bottom"/>
          </w:tcPr>
          <w:p>
            <w:pPr>
              <w:widowControl/>
              <w:jc w:val="right"/>
              <w:textAlignment w:val="bottom"/>
              <w:rPr>
                <w:rFonts w:ascii="仿宋" w:hAnsi="仿宋" w:eastAsia="仿宋" w:cs="仿宋"/>
                <w:bCs/>
                <w:color w:val="000000"/>
                <w:sz w:val="21"/>
                <w:szCs w:val="21"/>
              </w:rPr>
            </w:pPr>
          </w:p>
        </w:tc>
        <w:tc>
          <w:tcPr>
            <w:tcW w:w="1960" w:type="dxa"/>
            <w:vAlign w:val="bottom"/>
          </w:tcPr>
          <w:p>
            <w:pPr>
              <w:widowControl/>
              <w:jc w:val="right"/>
              <w:textAlignment w:val="bottom"/>
              <w:rPr>
                <w:rFonts w:ascii="仿宋" w:hAnsi="仿宋" w:eastAsia="仿宋" w:cs="仿宋"/>
                <w:bCs/>
                <w:color w:val="000000"/>
                <w:sz w:val="21"/>
                <w:szCs w:val="21"/>
              </w:rPr>
            </w:pPr>
          </w:p>
        </w:tc>
        <w:tc>
          <w:tcPr>
            <w:tcW w:w="1519" w:type="dxa"/>
            <w:vAlign w:val="bottom"/>
          </w:tcPr>
          <w:p>
            <w:pPr>
              <w:widowControl/>
              <w:jc w:val="right"/>
              <w:textAlignment w:val="bottom"/>
              <w:rPr>
                <w:rFonts w:ascii="仿宋" w:hAnsi="仿宋" w:eastAsia="仿宋" w:cs="仿宋"/>
                <w:bCs/>
                <w:color w:val="000000"/>
                <w:sz w:val="21"/>
                <w:szCs w:val="21"/>
              </w:rPr>
            </w:pPr>
            <w:r>
              <w:rPr>
                <w:rFonts w:hint="eastAsia" w:ascii="仿宋" w:hAnsi="仿宋" w:eastAsia="仿宋" w:cs="仿宋"/>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3" w:hRule="atLeast"/>
          <w:jc w:val="center"/>
        </w:trPr>
        <w:tc>
          <w:tcPr>
            <w:tcW w:w="1490" w:type="dxa"/>
            <w:vAlign w:val="bottom"/>
          </w:tcPr>
          <w:p>
            <w:pPr>
              <w:jc w:val="left"/>
              <w:rPr>
                <w:rFonts w:ascii="仿宋" w:hAnsi="仿宋" w:eastAsia="仿宋" w:cs="仿宋"/>
                <w:b/>
                <w:color w:val="000000"/>
                <w:sz w:val="21"/>
                <w:szCs w:val="21"/>
              </w:rPr>
            </w:pPr>
            <w:r>
              <w:rPr>
                <w:rFonts w:hint="eastAsia" w:ascii="仿宋" w:hAnsi="仿宋" w:eastAsia="仿宋" w:cs="仿宋"/>
                <w:b/>
                <w:bCs/>
                <w:color w:val="000000"/>
                <w:kern w:val="0"/>
                <w:sz w:val="21"/>
                <w:szCs w:val="21"/>
                <w:lang w:bidi="ar"/>
              </w:rPr>
              <w:t>其他负债合计</w:t>
            </w:r>
          </w:p>
        </w:tc>
        <w:tc>
          <w:tcPr>
            <w:tcW w:w="1559" w:type="dxa"/>
            <w:vAlign w:val="bottom"/>
          </w:tcPr>
          <w:p>
            <w:pPr>
              <w:widowControl/>
              <w:jc w:val="right"/>
              <w:textAlignment w:val="bottom"/>
              <w:rPr>
                <w:rFonts w:ascii="仿宋" w:hAnsi="仿宋" w:eastAsia="仿宋" w:cs="仿宋"/>
                <w:b/>
                <w:color w:val="000000"/>
                <w:sz w:val="21"/>
                <w:szCs w:val="21"/>
              </w:rPr>
            </w:pPr>
          </w:p>
        </w:tc>
        <w:tc>
          <w:tcPr>
            <w:tcW w:w="1490" w:type="dxa"/>
            <w:vAlign w:val="bottom"/>
          </w:tcPr>
          <w:p>
            <w:pPr>
              <w:widowControl/>
              <w:jc w:val="right"/>
              <w:textAlignment w:val="bottom"/>
              <w:rPr>
                <w:rFonts w:ascii="仿宋" w:hAnsi="仿宋" w:eastAsia="仿宋" w:cs="仿宋"/>
                <w:b/>
                <w:color w:val="000000"/>
                <w:sz w:val="21"/>
                <w:szCs w:val="21"/>
              </w:rPr>
            </w:pPr>
          </w:p>
        </w:tc>
        <w:tc>
          <w:tcPr>
            <w:tcW w:w="1960" w:type="dxa"/>
            <w:vAlign w:val="bottom"/>
          </w:tcPr>
          <w:p>
            <w:pPr>
              <w:widowControl/>
              <w:jc w:val="right"/>
              <w:textAlignment w:val="bottom"/>
              <w:rPr>
                <w:rFonts w:ascii="仿宋" w:hAnsi="仿宋" w:eastAsia="仿宋" w:cs="仿宋"/>
                <w:b/>
                <w:color w:val="000000"/>
                <w:sz w:val="21"/>
                <w:szCs w:val="21"/>
              </w:rPr>
            </w:pPr>
          </w:p>
        </w:tc>
        <w:tc>
          <w:tcPr>
            <w:tcW w:w="1519" w:type="dxa"/>
            <w:vAlign w:val="bottom"/>
          </w:tcPr>
          <w:p>
            <w:pPr>
              <w:widowControl/>
              <w:jc w:val="right"/>
              <w:textAlignment w:val="bottom"/>
              <w:rPr>
                <w:rFonts w:ascii="仿宋" w:hAnsi="仿宋" w:eastAsia="仿宋" w:cs="仿宋"/>
                <w:b/>
                <w:color w:val="000000"/>
                <w:sz w:val="21"/>
                <w:szCs w:val="21"/>
              </w:rPr>
            </w:pPr>
            <w:r>
              <w:rPr>
                <w:rFonts w:hint="eastAsia" w:ascii="仿宋" w:hAnsi="仿宋" w:eastAsia="仿宋" w:cs="仿宋"/>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3" w:hRule="atLeast"/>
          <w:jc w:val="center"/>
        </w:trPr>
        <w:tc>
          <w:tcPr>
            <w:tcW w:w="1490" w:type="dxa"/>
            <w:vAlign w:val="bottom"/>
          </w:tcPr>
          <w:p>
            <w:pPr>
              <w:jc w:val="center"/>
              <w:rPr>
                <w:rFonts w:ascii="仿宋" w:hAnsi="仿宋" w:eastAsia="仿宋" w:cs="仿宋"/>
                <w:b/>
                <w:color w:val="000000"/>
                <w:sz w:val="21"/>
                <w:szCs w:val="21"/>
              </w:rPr>
            </w:pPr>
            <w:r>
              <w:rPr>
                <w:rFonts w:hint="eastAsia" w:ascii="仿宋" w:hAnsi="仿宋" w:eastAsia="仿宋" w:cs="仿宋"/>
                <w:b/>
                <w:bCs/>
                <w:color w:val="000000"/>
                <w:kern w:val="0"/>
                <w:sz w:val="21"/>
                <w:szCs w:val="21"/>
                <w:lang w:bidi="ar"/>
              </w:rPr>
              <w:t>负债总计</w:t>
            </w:r>
          </w:p>
        </w:tc>
        <w:tc>
          <w:tcPr>
            <w:tcW w:w="1559" w:type="dxa"/>
            <w:vAlign w:val="bottom"/>
          </w:tcPr>
          <w:p>
            <w:pPr>
              <w:widowControl/>
              <w:jc w:val="right"/>
              <w:textAlignment w:val="bottom"/>
              <w:rPr>
                <w:rFonts w:ascii="仿宋" w:hAnsi="仿宋" w:eastAsia="仿宋" w:cs="仿宋"/>
                <w:b/>
                <w:color w:val="000000"/>
                <w:sz w:val="21"/>
                <w:szCs w:val="21"/>
              </w:rPr>
            </w:pPr>
          </w:p>
        </w:tc>
        <w:tc>
          <w:tcPr>
            <w:tcW w:w="1490" w:type="dxa"/>
            <w:vAlign w:val="bottom"/>
          </w:tcPr>
          <w:p>
            <w:pPr>
              <w:widowControl/>
              <w:jc w:val="right"/>
              <w:textAlignment w:val="bottom"/>
              <w:rPr>
                <w:rFonts w:ascii="仿宋" w:hAnsi="仿宋" w:eastAsia="仿宋" w:cs="仿宋"/>
                <w:b/>
                <w:color w:val="000000"/>
                <w:sz w:val="21"/>
                <w:szCs w:val="21"/>
              </w:rPr>
            </w:pPr>
          </w:p>
        </w:tc>
        <w:tc>
          <w:tcPr>
            <w:tcW w:w="1960" w:type="dxa"/>
            <w:vAlign w:val="bottom"/>
          </w:tcPr>
          <w:p>
            <w:pPr>
              <w:widowControl/>
              <w:jc w:val="right"/>
              <w:textAlignment w:val="bottom"/>
              <w:rPr>
                <w:rFonts w:ascii="仿宋" w:hAnsi="仿宋" w:eastAsia="仿宋" w:cs="仿宋"/>
                <w:b/>
                <w:color w:val="000000"/>
                <w:sz w:val="21"/>
                <w:szCs w:val="21"/>
              </w:rPr>
            </w:pPr>
          </w:p>
        </w:tc>
        <w:tc>
          <w:tcPr>
            <w:tcW w:w="1519" w:type="dxa"/>
            <w:vAlign w:val="bottom"/>
          </w:tcPr>
          <w:p>
            <w:pPr>
              <w:widowControl/>
              <w:jc w:val="right"/>
              <w:textAlignment w:val="bottom"/>
              <w:rPr>
                <w:rFonts w:ascii="仿宋" w:hAnsi="仿宋" w:eastAsia="仿宋" w:cs="仿宋"/>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3" w:hRule="atLeast"/>
          <w:jc w:val="center"/>
        </w:trPr>
        <w:tc>
          <w:tcPr>
            <w:tcW w:w="1490" w:type="dxa"/>
            <w:vAlign w:val="bottom"/>
          </w:tcPr>
          <w:p>
            <w:pPr>
              <w:jc w:val="left"/>
              <w:rPr>
                <w:rFonts w:ascii="仿宋" w:hAnsi="仿宋" w:eastAsia="仿宋" w:cs="仿宋"/>
                <w:b/>
                <w:color w:val="000000"/>
                <w:sz w:val="21"/>
                <w:szCs w:val="21"/>
              </w:rPr>
            </w:pPr>
            <w:r>
              <w:rPr>
                <w:rFonts w:hint="eastAsia" w:ascii="仿宋" w:hAnsi="仿宋" w:eastAsia="仿宋" w:cs="仿宋"/>
                <w:b/>
                <w:bCs/>
                <w:color w:val="000000"/>
                <w:kern w:val="0"/>
                <w:sz w:val="21"/>
                <w:szCs w:val="21"/>
                <w:lang w:bidi="ar"/>
              </w:rPr>
              <w:t>所有者权益：</w:t>
            </w:r>
          </w:p>
        </w:tc>
        <w:tc>
          <w:tcPr>
            <w:tcW w:w="1559" w:type="dxa"/>
            <w:vAlign w:val="center"/>
          </w:tcPr>
          <w:p>
            <w:pPr>
              <w:jc w:val="center"/>
              <w:rPr>
                <w:rFonts w:ascii="仿宋" w:hAnsi="仿宋" w:eastAsia="仿宋" w:cs="仿宋"/>
                <w:b/>
                <w:color w:val="000000"/>
                <w:sz w:val="21"/>
                <w:szCs w:val="21"/>
              </w:rPr>
            </w:pPr>
          </w:p>
        </w:tc>
        <w:tc>
          <w:tcPr>
            <w:tcW w:w="1490" w:type="dxa"/>
            <w:vAlign w:val="center"/>
          </w:tcPr>
          <w:p>
            <w:pPr>
              <w:jc w:val="center"/>
              <w:rPr>
                <w:rFonts w:ascii="仿宋" w:hAnsi="仿宋" w:eastAsia="仿宋" w:cs="仿宋"/>
                <w:b/>
                <w:color w:val="000000"/>
                <w:sz w:val="21"/>
                <w:szCs w:val="21"/>
              </w:rPr>
            </w:pPr>
          </w:p>
        </w:tc>
        <w:tc>
          <w:tcPr>
            <w:tcW w:w="1960" w:type="dxa"/>
            <w:vAlign w:val="center"/>
          </w:tcPr>
          <w:p>
            <w:pPr>
              <w:jc w:val="center"/>
              <w:rPr>
                <w:rFonts w:ascii="仿宋" w:hAnsi="仿宋" w:eastAsia="仿宋" w:cs="仿宋"/>
                <w:b/>
                <w:color w:val="000000"/>
                <w:sz w:val="21"/>
                <w:szCs w:val="21"/>
              </w:rPr>
            </w:pPr>
          </w:p>
        </w:tc>
        <w:tc>
          <w:tcPr>
            <w:tcW w:w="1519" w:type="dxa"/>
            <w:vAlign w:val="center"/>
          </w:tcPr>
          <w:p>
            <w:pPr>
              <w:jc w:val="center"/>
              <w:rPr>
                <w:rFonts w:ascii="仿宋" w:hAnsi="仿宋" w:eastAsia="仿宋" w:cs="仿宋"/>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3" w:hRule="atLeast"/>
          <w:jc w:val="center"/>
        </w:trPr>
        <w:tc>
          <w:tcPr>
            <w:tcW w:w="1490" w:type="dxa"/>
            <w:vAlign w:val="bottom"/>
          </w:tcPr>
          <w:p>
            <w:pPr>
              <w:widowControl/>
              <w:jc w:val="left"/>
              <w:textAlignment w:val="center"/>
              <w:rPr>
                <w:rFonts w:ascii="仿宋" w:hAnsi="仿宋" w:eastAsia="仿宋" w:cs="仿宋"/>
                <w:b/>
                <w:color w:val="000000"/>
                <w:sz w:val="21"/>
                <w:szCs w:val="21"/>
              </w:rPr>
            </w:pPr>
            <w:r>
              <w:rPr>
                <w:rFonts w:hint="eastAsia" w:ascii="仿宋" w:hAnsi="仿宋" w:eastAsia="仿宋" w:cs="仿宋"/>
                <w:color w:val="000000"/>
                <w:kern w:val="0"/>
                <w:sz w:val="21"/>
                <w:szCs w:val="21"/>
                <w:lang w:bidi="ar"/>
              </w:rPr>
              <w:t>公积公益金</w:t>
            </w:r>
          </w:p>
        </w:tc>
        <w:tc>
          <w:tcPr>
            <w:tcW w:w="1559" w:type="dxa"/>
            <w:vAlign w:val="bottom"/>
          </w:tcPr>
          <w:p>
            <w:pPr>
              <w:widowControl/>
              <w:jc w:val="right"/>
              <w:textAlignment w:val="bottom"/>
              <w:rPr>
                <w:rFonts w:ascii="仿宋" w:hAnsi="仿宋" w:eastAsia="仿宋" w:cs="仿宋"/>
                <w:bCs/>
                <w:color w:val="000000"/>
                <w:sz w:val="21"/>
                <w:szCs w:val="21"/>
              </w:rPr>
            </w:pPr>
          </w:p>
        </w:tc>
        <w:tc>
          <w:tcPr>
            <w:tcW w:w="1490" w:type="dxa"/>
            <w:vAlign w:val="bottom"/>
          </w:tcPr>
          <w:p>
            <w:pPr>
              <w:widowControl/>
              <w:jc w:val="right"/>
              <w:textAlignment w:val="bottom"/>
              <w:rPr>
                <w:rFonts w:ascii="仿宋" w:hAnsi="仿宋" w:eastAsia="仿宋" w:cs="仿宋"/>
                <w:bCs/>
                <w:color w:val="000000"/>
                <w:sz w:val="21"/>
                <w:szCs w:val="21"/>
              </w:rPr>
            </w:pPr>
          </w:p>
        </w:tc>
        <w:tc>
          <w:tcPr>
            <w:tcW w:w="1960" w:type="dxa"/>
            <w:vAlign w:val="bottom"/>
          </w:tcPr>
          <w:p>
            <w:pPr>
              <w:widowControl/>
              <w:jc w:val="right"/>
              <w:textAlignment w:val="bottom"/>
              <w:rPr>
                <w:rFonts w:ascii="仿宋" w:hAnsi="仿宋" w:eastAsia="仿宋" w:cs="仿宋"/>
                <w:bCs/>
                <w:color w:val="000000"/>
                <w:sz w:val="21"/>
                <w:szCs w:val="21"/>
              </w:rPr>
            </w:pPr>
          </w:p>
        </w:tc>
        <w:tc>
          <w:tcPr>
            <w:tcW w:w="1519" w:type="dxa"/>
            <w:vAlign w:val="bottom"/>
          </w:tcPr>
          <w:p>
            <w:pPr>
              <w:widowControl/>
              <w:jc w:val="right"/>
              <w:textAlignment w:val="bottom"/>
              <w:rPr>
                <w:rFonts w:ascii="仿宋" w:hAnsi="仿宋" w:eastAsia="仿宋" w:cs="仿宋"/>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3" w:hRule="atLeast"/>
          <w:jc w:val="center"/>
        </w:trPr>
        <w:tc>
          <w:tcPr>
            <w:tcW w:w="1490" w:type="dxa"/>
            <w:vAlign w:val="bottom"/>
          </w:tcPr>
          <w:p>
            <w:pPr>
              <w:widowControl/>
              <w:jc w:val="left"/>
              <w:textAlignment w:val="center"/>
              <w:rPr>
                <w:rFonts w:ascii="仿宋" w:hAnsi="仿宋" w:eastAsia="仿宋" w:cs="仿宋"/>
                <w:b/>
                <w:color w:val="000000"/>
                <w:sz w:val="21"/>
                <w:szCs w:val="21"/>
              </w:rPr>
            </w:pPr>
            <w:r>
              <w:rPr>
                <w:rFonts w:hint="eastAsia" w:ascii="仿宋" w:hAnsi="仿宋" w:eastAsia="仿宋" w:cs="仿宋"/>
                <w:color w:val="000000"/>
                <w:kern w:val="0"/>
                <w:sz w:val="21"/>
                <w:szCs w:val="21"/>
                <w:lang w:bidi="ar"/>
              </w:rPr>
              <w:t>未分配收益</w:t>
            </w:r>
          </w:p>
        </w:tc>
        <w:tc>
          <w:tcPr>
            <w:tcW w:w="1559" w:type="dxa"/>
            <w:vAlign w:val="bottom"/>
          </w:tcPr>
          <w:p>
            <w:pPr>
              <w:widowControl/>
              <w:jc w:val="right"/>
              <w:textAlignment w:val="bottom"/>
              <w:rPr>
                <w:rFonts w:ascii="仿宋" w:hAnsi="仿宋" w:eastAsia="仿宋" w:cs="仿宋"/>
                <w:bCs/>
                <w:color w:val="000000"/>
                <w:sz w:val="21"/>
                <w:szCs w:val="21"/>
              </w:rPr>
            </w:pPr>
          </w:p>
        </w:tc>
        <w:tc>
          <w:tcPr>
            <w:tcW w:w="1490" w:type="dxa"/>
            <w:vAlign w:val="bottom"/>
          </w:tcPr>
          <w:p>
            <w:pPr>
              <w:widowControl/>
              <w:jc w:val="right"/>
              <w:textAlignment w:val="bottom"/>
              <w:rPr>
                <w:rFonts w:ascii="仿宋" w:hAnsi="仿宋" w:eastAsia="仿宋" w:cs="仿宋"/>
                <w:bCs/>
                <w:color w:val="000000"/>
                <w:sz w:val="21"/>
                <w:szCs w:val="21"/>
              </w:rPr>
            </w:pPr>
          </w:p>
        </w:tc>
        <w:tc>
          <w:tcPr>
            <w:tcW w:w="1960" w:type="dxa"/>
            <w:vAlign w:val="bottom"/>
          </w:tcPr>
          <w:p>
            <w:pPr>
              <w:widowControl/>
              <w:jc w:val="right"/>
              <w:textAlignment w:val="bottom"/>
              <w:rPr>
                <w:rFonts w:ascii="仿宋" w:hAnsi="仿宋" w:eastAsia="仿宋" w:cs="仿宋"/>
                <w:bCs/>
                <w:color w:val="000000"/>
                <w:sz w:val="21"/>
                <w:szCs w:val="21"/>
              </w:rPr>
            </w:pPr>
          </w:p>
        </w:tc>
        <w:tc>
          <w:tcPr>
            <w:tcW w:w="1519" w:type="dxa"/>
            <w:vAlign w:val="bottom"/>
          </w:tcPr>
          <w:p>
            <w:pPr>
              <w:widowControl/>
              <w:jc w:val="right"/>
              <w:textAlignment w:val="bottom"/>
              <w:rPr>
                <w:rFonts w:ascii="仿宋" w:hAnsi="仿宋" w:eastAsia="仿宋" w:cs="仿宋"/>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3" w:hRule="atLeast"/>
          <w:jc w:val="center"/>
        </w:trPr>
        <w:tc>
          <w:tcPr>
            <w:tcW w:w="1490" w:type="dxa"/>
            <w:vAlign w:val="bottom"/>
          </w:tcPr>
          <w:p>
            <w:pPr>
              <w:widowControl/>
              <w:jc w:val="left"/>
              <w:textAlignment w:val="center"/>
              <w:rPr>
                <w:rFonts w:ascii="仿宋" w:hAnsi="仿宋" w:eastAsia="仿宋" w:cs="仿宋"/>
                <w:b/>
                <w:bCs/>
                <w:color w:val="000000"/>
                <w:sz w:val="21"/>
                <w:szCs w:val="21"/>
              </w:rPr>
            </w:pPr>
            <w:r>
              <w:rPr>
                <w:rFonts w:hint="eastAsia" w:ascii="仿宋" w:hAnsi="仿宋" w:eastAsia="仿宋" w:cs="仿宋"/>
                <w:b/>
                <w:bCs/>
                <w:color w:val="000000"/>
                <w:kern w:val="0"/>
                <w:sz w:val="21"/>
                <w:szCs w:val="21"/>
                <w:lang w:bidi="ar"/>
              </w:rPr>
              <w:t>所有者权益合计</w:t>
            </w:r>
          </w:p>
        </w:tc>
        <w:tc>
          <w:tcPr>
            <w:tcW w:w="1559" w:type="dxa"/>
            <w:vAlign w:val="bottom"/>
          </w:tcPr>
          <w:p>
            <w:pPr>
              <w:widowControl/>
              <w:jc w:val="right"/>
              <w:textAlignment w:val="bottom"/>
              <w:rPr>
                <w:rFonts w:ascii="仿宋" w:hAnsi="仿宋" w:eastAsia="仿宋" w:cs="仿宋"/>
                <w:b/>
                <w:bCs/>
                <w:color w:val="000000"/>
                <w:sz w:val="21"/>
                <w:szCs w:val="21"/>
              </w:rPr>
            </w:pPr>
          </w:p>
        </w:tc>
        <w:tc>
          <w:tcPr>
            <w:tcW w:w="1490" w:type="dxa"/>
            <w:vAlign w:val="bottom"/>
          </w:tcPr>
          <w:p>
            <w:pPr>
              <w:widowControl/>
              <w:jc w:val="right"/>
              <w:textAlignment w:val="bottom"/>
              <w:rPr>
                <w:rFonts w:ascii="仿宋" w:hAnsi="仿宋" w:eastAsia="仿宋" w:cs="仿宋"/>
                <w:b/>
                <w:bCs/>
                <w:color w:val="000000"/>
                <w:sz w:val="21"/>
                <w:szCs w:val="21"/>
              </w:rPr>
            </w:pPr>
          </w:p>
        </w:tc>
        <w:tc>
          <w:tcPr>
            <w:tcW w:w="1960" w:type="dxa"/>
            <w:vAlign w:val="bottom"/>
          </w:tcPr>
          <w:p>
            <w:pPr>
              <w:widowControl/>
              <w:jc w:val="right"/>
              <w:textAlignment w:val="bottom"/>
              <w:rPr>
                <w:rFonts w:ascii="仿宋" w:hAnsi="仿宋" w:eastAsia="仿宋" w:cs="仿宋"/>
                <w:b/>
                <w:bCs/>
                <w:color w:val="000000"/>
                <w:sz w:val="21"/>
                <w:szCs w:val="21"/>
              </w:rPr>
            </w:pPr>
          </w:p>
        </w:tc>
        <w:tc>
          <w:tcPr>
            <w:tcW w:w="1519" w:type="dxa"/>
            <w:vAlign w:val="bottom"/>
          </w:tcPr>
          <w:p>
            <w:pPr>
              <w:widowControl/>
              <w:jc w:val="right"/>
              <w:textAlignment w:val="bottom"/>
              <w:rPr>
                <w:rFonts w:ascii="仿宋" w:hAnsi="仿宋" w:eastAsia="仿宋" w:cs="仿宋"/>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3" w:hRule="atLeast"/>
          <w:jc w:val="center"/>
        </w:trPr>
        <w:tc>
          <w:tcPr>
            <w:tcW w:w="1490" w:type="dxa"/>
            <w:vAlign w:val="bottom"/>
          </w:tcPr>
          <w:p>
            <w:pPr>
              <w:jc w:val="left"/>
              <w:rPr>
                <w:rFonts w:ascii="仿宋" w:hAnsi="仿宋" w:eastAsia="仿宋" w:cs="仿宋"/>
                <w:b/>
                <w:color w:val="000000"/>
                <w:sz w:val="21"/>
                <w:szCs w:val="21"/>
              </w:rPr>
            </w:pPr>
            <w:r>
              <w:rPr>
                <w:rFonts w:hint="eastAsia" w:ascii="仿宋" w:hAnsi="仿宋" w:eastAsia="仿宋" w:cs="仿宋"/>
                <w:b/>
                <w:bCs/>
                <w:color w:val="000000"/>
                <w:kern w:val="0"/>
                <w:sz w:val="21"/>
                <w:szCs w:val="21"/>
                <w:lang w:bidi="ar"/>
              </w:rPr>
              <w:t>负债及所有者权益总计</w:t>
            </w:r>
          </w:p>
        </w:tc>
        <w:tc>
          <w:tcPr>
            <w:tcW w:w="1559" w:type="dxa"/>
            <w:vAlign w:val="bottom"/>
          </w:tcPr>
          <w:p>
            <w:pPr>
              <w:widowControl/>
              <w:jc w:val="right"/>
              <w:textAlignment w:val="bottom"/>
              <w:rPr>
                <w:rFonts w:ascii="仿宋" w:hAnsi="仿宋" w:eastAsia="仿宋" w:cs="仿宋"/>
                <w:b/>
                <w:color w:val="000000"/>
                <w:sz w:val="21"/>
                <w:szCs w:val="21"/>
              </w:rPr>
            </w:pPr>
          </w:p>
        </w:tc>
        <w:tc>
          <w:tcPr>
            <w:tcW w:w="1490" w:type="dxa"/>
            <w:vAlign w:val="bottom"/>
          </w:tcPr>
          <w:p>
            <w:pPr>
              <w:widowControl/>
              <w:jc w:val="right"/>
              <w:textAlignment w:val="bottom"/>
              <w:rPr>
                <w:rFonts w:ascii="仿宋" w:hAnsi="仿宋" w:eastAsia="仿宋" w:cs="仿宋"/>
                <w:b/>
                <w:color w:val="000000"/>
                <w:sz w:val="21"/>
                <w:szCs w:val="21"/>
              </w:rPr>
            </w:pPr>
          </w:p>
        </w:tc>
        <w:tc>
          <w:tcPr>
            <w:tcW w:w="1960" w:type="dxa"/>
            <w:vAlign w:val="bottom"/>
          </w:tcPr>
          <w:p>
            <w:pPr>
              <w:widowControl/>
              <w:jc w:val="right"/>
              <w:textAlignment w:val="bottom"/>
              <w:rPr>
                <w:rFonts w:ascii="仿宋" w:hAnsi="仿宋" w:eastAsia="仿宋" w:cs="仿宋"/>
                <w:b/>
                <w:color w:val="000000"/>
                <w:sz w:val="21"/>
                <w:szCs w:val="21"/>
              </w:rPr>
            </w:pPr>
          </w:p>
        </w:tc>
        <w:tc>
          <w:tcPr>
            <w:tcW w:w="1519" w:type="dxa"/>
            <w:vAlign w:val="bottom"/>
          </w:tcPr>
          <w:p>
            <w:pPr>
              <w:widowControl/>
              <w:jc w:val="right"/>
              <w:textAlignment w:val="bottom"/>
              <w:rPr>
                <w:rFonts w:ascii="仿宋" w:hAnsi="仿宋" w:eastAsia="仿宋" w:cs="仿宋"/>
                <w:b/>
                <w:color w:val="000000"/>
                <w:sz w:val="21"/>
                <w:szCs w:val="21"/>
              </w:rPr>
            </w:pPr>
          </w:p>
        </w:tc>
      </w:tr>
    </w:tbl>
    <w:p>
      <w:pPr>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任期内负债增加</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元，均为其他负债-专项应付款增加，增长率为</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%，主要为应付环境整治专项资金增加所致。</w:t>
      </w:r>
    </w:p>
    <w:p>
      <w:pPr>
        <w:ind w:firstLine="560" w:firstLineChars="200"/>
        <w:rPr>
          <w:rFonts w:ascii="仿宋" w:hAnsi="仿宋" w:eastAsia="仿宋" w:cs="仿宋"/>
          <w:b/>
          <w:bCs/>
          <w:sz w:val="28"/>
          <w:szCs w:val="28"/>
        </w:rPr>
      </w:pPr>
      <w:r>
        <w:rPr>
          <w:rFonts w:hint="eastAsia" w:ascii="仿宋" w:hAnsi="仿宋" w:eastAsia="仿宋"/>
          <w:snapToGrid w:val="0"/>
          <w:kern w:val="0"/>
          <w:sz w:val="28"/>
          <w:szCs w:val="28"/>
        </w:rPr>
        <w:t>任期内所有者权益增加</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元，增长率为</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w:t>
      </w:r>
    </w:p>
    <w:p>
      <w:pPr>
        <w:spacing w:line="560" w:lineRule="exact"/>
        <w:ind w:firstLine="562" w:firstLineChars="200"/>
        <w:rPr>
          <w:rFonts w:ascii="仿宋" w:hAnsi="仿宋" w:eastAsia="仿宋"/>
          <w:b/>
          <w:bCs/>
          <w:snapToGrid w:val="0"/>
          <w:kern w:val="0"/>
          <w:sz w:val="28"/>
          <w:szCs w:val="28"/>
        </w:rPr>
      </w:pPr>
      <w:r>
        <w:rPr>
          <w:rFonts w:hint="eastAsia" w:ascii="仿宋" w:hAnsi="仿宋" w:eastAsia="仿宋"/>
          <w:b/>
          <w:bCs/>
          <w:snapToGrid w:val="0"/>
          <w:kern w:val="0"/>
          <w:sz w:val="28"/>
          <w:szCs w:val="28"/>
        </w:rPr>
        <w:t>2、收益及收益分配情况</w:t>
      </w:r>
    </w:p>
    <w:p>
      <w:pPr>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经审计，XX居委会2017年经营收入</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元，管理费用368,225.15元，补助收入</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元，其他收入</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元，其他支出</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元，本年收益</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w:t>
      </w:r>
    </w:p>
    <w:p>
      <w:pPr>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2018年经营收入</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元，管理费用</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元，补助收入</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元，其他收入</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元，本年收益</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w:t>
      </w:r>
    </w:p>
    <w:p>
      <w:pPr>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2019年经营收入</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元，管理费用</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元，补助收入</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元，其他收入</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元，本年收益</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w:t>
      </w:r>
    </w:p>
    <w:p>
      <w:pPr>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2020年</w:t>
      </w:r>
      <w:r>
        <w:rPr>
          <w:rFonts w:hint="eastAsia" w:ascii="仿宋" w:hAnsi="仿宋" w:eastAsia="仿宋"/>
          <w:snapToGrid w:val="0"/>
          <w:kern w:val="0"/>
          <w:sz w:val="28"/>
          <w:szCs w:val="28"/>
          <w:lang w:val="en-US" w:eastAsia="zh-CN"/>
        </w:rPr>
        <w:t>1月至9月</w:t>
      </w:r>
      <w:r>
        <w:rPr>
          <w:rFonts w:hint="eastAsia" w:ascii="仿宋" w:hAnsi="仿宋" w:eastAsia="仿宋"/>
          <w:snapToGrid w:val="0"/>
          <w:kern w:val="0"/>
          <w:sz w:val="28"/>
          <w:szCs w:val="28"/>
        </w:rPr>
        <w:t>经营收入</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元，管理费用</w:t>
      </w:r>
      <w:r>
        <w:rPr>
          <w:rFonts w:hint="eastAsia" w:ascii="仿宋" w:hAnsi="仿宋" w:eastAsia="仿宋"/>
          <w:snapToGrid w:val="0"/>
          <w:kern w:val="0"/>
          <w:sz w:val="28"/>
          <w:szCs w:val="28"/>
          <w:lang w:val="en-US" w:eastAsia="zh-CN"/>
        </w:rPr>
        <w:t xml:space="preserve">   </w:t>
      </w:r>
      <w:r>
        <w:rPr>
          <w:rFonts w:hint="eastAsia" w:ascii="仿宋" w:hAnsi="仿宋" w:eastAsia="仿宋"/>
          <w:snapToGrid w:val="0"/>
          <w:kern w:val="0"/>
          <w:sz w:val="28"/>
          <w:szCs w:val="28"/>
        </w:rPr>
        <w:t>元，补助收入元，其他收入元，本年收益元。</w:t>
      </w:r>
    </w:p>
    <w:p>
      <w:pPr>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具体详见下表：</w:t>
      </w:r>
    </w:p>
    <w:p>
      <w:pPr>
        <w:spacing w:before="156" w:beforeLines="50" w:after="156" w:afterLines="50"/>
        <w:ind w:firstLine="573" w:firstLineChars="204"/>
        <w:jc w:val="center"/>
        <w:rPr>
          <w:rFonts w:ascii="仿宋" w:hAnsi="仿宋" w:eastAsia="仿宋" w:cs="仿宋"/>
          <w:b/>
          <w:bCs/>
          <w:sz w:val="28"/>
          <w:szCs w:val="28"/>
        </w:rPr>
      </w:pPr>
    </w:p>
    <w:p>
      <w:pPr>
        <w:spacing w:before="156" w:beforeLines="50" w:after="156" w:afterLines="50"/>
        <w:ind w:firstLine="573" w:firstLineChars="204"/>
        <w:jc w:val="center"/>
        <w:rPr>
          <w:rFonts w:ascii="仿宋" w:hAnsi="仿宋" w:eastAsia="仿宋" w:cs="仿宋"/>
          <w:b/>
          <w:bCs/>
          <w:sz w:val="28"/>
          <w:szCs w:val="28"/>
        </w:rPr>
      </w:pPr>
      <w:r>
        <w:rPr>
          <w:rFonts w:hint="eastAsia" w:ascii="仿宋" w:hAnsi="仿宋" w:eastAsia="仿宋" w:cs="仿宋"/>
          <w:b/>
          <w:bCs/>
          <w:sz w:val="28"/>
          <w:szCs w:val="28"/>
        </w:rPr>
        <w:t>任期内收益及收益分配表</w:t>
      </w:r>
    </w:p>
    <w:tbl>
      <w:tblPr>
        <w:tblStyle w:val="10"/>
        <w:tblW w:w="8360"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30"/>
        <w:gridCol w:w="1630"/>
        <w:gridCol w:w="1530"/>
        <w:gridCol w:w="1740"/>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blHeader/>
        </w:trPr>
        <w:tc>
          <w:tcPr>
            <w:tcW w:w="1730" w:type="dxa"/>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项目</w:t>
            </w:r>
          </w:p>
        </w:tc>
        <w:tc>
          <w:tcPr>
            <w:tcW w:w="1630" w:type="dxa"/>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2017年度</w:t>
            </w:r>
          </w:p>
        </w:tc>
        <w:tc>
          <w:tcPr>
            <w:tcW w:w="1530" w:type="dxa"/>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2018年度</w:t>
            </w:r>
          </w:p>
        </w:tc>
        <w:tc>
          <w:tcPr>
            <w:tcW w:w="1740" w:type="dxa"/>
            <w:vAlign w:val="center"/>
          </w:tcPr>
          <w:p>
            <w:pPr>
              <w:widowControl/>
              <w:jc w:val="center"/>
              <w:textAlignment w:val="center"/>
              <w:rPr>
                <w:rFonts w:ascii="仿宋" w:hAnsi="仿宋" w:eastAsia="仿宋" w:cs="仿宋"/>
                <w:b/>
                <w:color w:val="000000"/>
                <w:sz w:val="21"/>
                <w:szCs w:val="21"/>
              </w:rPr>
            </w:pPr>
            <w:r>
              <w:rPr>
                <w:rFonts w:hint="eastAsia" w:ascii="仿宋" w:hAnsi="仿宋" w:eastAsia="仿宋" w:cs="仿宋"/>
                <w:b/>
                <w:color w:val="000000"/>
                <w:kern w:val="0"/>
                <w:sz w:val="21"/>
                <w:szCs w:val="21"/>
              </w:rPr>
              <w:t>2019年度</w:t>
            </w:r>
          </w:p>
        </w:tc>
        <w:tc>
          <w:tcPr>
            <w:tcW w:w="1730" w:type="dxa"/>
            <w:vAlign w:val="center"/>
          </w:tcPr>
          <w:p>
            <w:pPr>
              <w:widowControl/>
              <w:jc w:val="center"/>
              <w:textAlignment w:val="center"/>
              <w:rPr>
                <w:rFonts w:ascii="仿宋" w:hAnsi="仿宋" w:eastAsia="仿宋" w:cs="仿宋"/>
                <w:b/>
                <w:color w:val="000000"/>
                <w:kern w:val="0"/>
                <w:sz w:val="21"/>
                <w:szCs w:val="21"/>
              </w:rPr>
            </w:pPr>
            <w:r>
              <w:rPr>
                <w:rFonts w:hint="eastAsia" w:ascii="仿宋" w:hAnsi="仿宋" w:eastAsia="仿宋" w:cs="仿宋"/>
                <w:b/>
                <w:color w:val="000000"/>
                <w:kern w:val="0"/>
                <w:sz w:val="21"/>
                <w:szCs w:val="21"/>
              </w:rPr>
              <w:t>2020年1-9月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textAlignment w:val="center"/>
              <w:rPr>
                <w:rFonts w:ascii="仿宋" w:hAnsi="仿宋" w:eastAsia="仿宋" w:cs="仿宋"/>
                <w:b/>
                <w:color w:val="000000"/>
                <w:kern w:val="0"/>
                <w:sz w:val="21"/>
                <w:szCs w:val="21"/>
              </w:rPr>
            </w:pPr>
            <w:r>
              <w:rPr>
                <w:rFonts w:hint="eastAsia" w:ascii="仿宋" w:hAnsi="仿宋" w:eastAsia="仿宋" w:cs="仿宋"/>
                <w:b/>
                <w:color w:val="000000"/>
                <w:kern w:val="0"/>
                <w:sz w:val="21"/>
                <w:szCs w:val="21"/>
              </w:rPr>
              <w:t>一、经营收入</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ind w:firstLine="210" w:firstLineChars="100"/>
              <w:jc w:val="left"/>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出租收入</w:t>
            </w:r>
          </w:p>
        </w:tc>
        <w:tc>
          <w:tcPr>
            <w:tcW w:w="1630" w:type="dxa"/>
            <w:vAlign w:val="bottom"/>
          </w:tcPr>
          <w:p>
            <w:pPr>
              <w:widowControl/>
              <w:jc w:val="right"/>
              <w:textAlignment w:val="center"/>
              <w:rPr>
                <w:rFonts w:ascii="仿宋" w:hAnsi="仿宋" w:eastAsia="仿宋" w:cs="仿宋"/>
                <w:bCs/>
                <w:color w:val="000000"/>
                <w:kern w:val="0"/>
                <w:sz w:val="21"/>
                <w:szCs w:val="21"/>
              </w:rPr>
            </w:pPr>
          </w:p>
        </w:tc>
        <w:tc>
          <w:tcPr>
            <w:tcW w:w="1530" w:type="dxa"/>
            <w:vAlign w:val="bottom"/>
          </w:tcPr>
          <w:p>
            <w:pPr>
              <w:widowControl/>
              <w:jc w:val="right"/>
              <w:textAlignment w:val="center"/>
              <w:rPr>
                <w:rFonts w:ascii="仿宋" w:hAnsi="仿宋" w:eastAsia="仿宋" w:cs="仿宋"/>
                <w:bCs/>
                <w:color w:val="000000"/>
                <w:kern w:val="0"/>
                <w:sz w:val="21"/>
                <w:szCs w:val="21"/>
              </w:rPr>
            </w:pPr>
          </w:p>
        </w:tc>
        <w:tc>
          <w:tcPr>
            <w:tcW w:w="1740" w:type="dxa"/>
            <w:vAlign w:val="bottom"/>
          </w:tcPr>
          <w:p>
            <w:pPr>
              <w:widowControl/>
              <w:jc w:val="right"/>
              <w:textAlignment w:val="center"/>
              <w:rPr>
                <w:rFonts w:ascii="仿宋" w:hAnsi="仿宋" w:eastAsia="仿宋" w:cs="仿宋"/>
                <w:bCs/>
                <w:color w:val="000000"/>
                <w:kern w:val="0"/>
                <w:sz w:val="21"/>
                <w:szCs w:val="21"/>
              </w:rPr>
            </w:pPr>
          </w:p>
        </w:tc>
        <w:tc>
          <w:tcPr>
            <w:tcW w:w="1730" w:type="dxa"/>
            <w:vAlign w:val="bottom"/>
          </w:tcPr>
          <w:p>
            <w:pPr>
              <w:widowControl/>
              <w:jc w:val="right"/>
              <w:textAlignment w:val="center"/>
              <w:rPr>
                <w:rFonts w:ascii="仿宋" w:hAnsi="仿宋" w:eastAsia="仿宋" w:cs="仿宋"/>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ind w:firstLine="210" w:firstLineChars="100"/>
              <w:jc w:val="left"/>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其他经营收入</w:t>
            </w:r>
          </w:p>
        </w:tc>
        <w:tc>
          <w:tcPr>
            <w:tcW w:w="1630" w:type="dxa"/>
            <w:vAlign w:val="bottom"/>
          </w:tcPr>
          <w:p>
            <w:pPr>
              <w:widowControl/>
              <w:jc w:val="right"/>
              <w:textAlignment w:val="center"/>
              <w:rPr>
                <w:rFonts w:ascii="仿宋" w:hAnsi="仿宋" w:eastAsia="仿宋" w:cs="仿宋"/>
                <w:color w:val="000000"/>
                <w:kern w:val="0"/>
                <w:sz w:val="21"/>
                <w:szCs w:val="21"/>
                <w:lang w:bidi="ar"/>
              </w:rPr>
            </w:pPr>
          </w:p>
        </w:tc>
        <w:tc>
          <w:tcPr>
            <w:tcW w:w="1530" w:type="dxa"/>
            <w:vAlign w:val="bottom"/>
          </w:tcPr>
          <w:p>
            <w:pPr>
              <w:widowControl/>
              <w:jc w:val="right"/>
              <w:textAlignment w:val="center"/>
              <w:rPr>
                <w:rFonts w:ascii="仿宋" w:hAnsi="仿宋" w:eastAsia="仿宋" w:cs="仿宋"/>
                <w:color w:val="000000"/>
                <w:kern w:val="0"/>
                <w:sz w:val="21"/>
                <w:szCs w:val="21"/>
                <w:lang w:bidi="ar"/>
              </w:rPr>
            </w:pPr>
          </w:p>
        </w:tc>
        <w:tc>
          <w:tcPr>
            <w:tcW w:w="1740" w:type="dxa"/>
            <w:vAlign w:val="bottom"/>
          </w:tcPr>
          <w:p>
            <w:pPr>
              <w:widowControl/>
              <w:jc w:val="right"/>
              <w:textAlignment w:val="center"/>
              <w:rPr>
                <w:rFonts w:ascii="仿宋" w:hAnsi="仿宋" w:eastAsia="仿宋" w:cs="仿宋"/>
                <w:color w:val="000000"/>
                <w:kern w:val="0"/>
                <w:sz w:val="21"/>
                <w:szCs w:val="21"/>
                <w:lang w:bidi="ar"/>
              </w:rPr>
            </w:pPr>
          </w:p>
        </w:tc>
        <w:tc>
          <w:tcPr>
            <w:tcW w:w="1730" w:type="dxa"/>
            <w:vAlign w:val="bottom"/>
          </w:tcPr>
          <w:p>
            <w:pPr>
              <w:widowControl/>
              <w:jc w:val="right"/>
              <w:textAlignment w:val="center"/>
              <w:rPr>
                <w:rFonts w:ascii="仿宋" w:hAnsi="仿宋" w:eastAsia="仿宋" w:cs="仿宋"/>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jc w:val="left"/>
              <w:textAlignment w:val="center"/>
              <w:rPr>
                <w:rFonts w:ascii="仿宋" w:hAnsi="仿宋" w:eastAsia="仿宋" w:cs="仿宋"/>
                <w:b/>
                <w:color w:val="000000"/>
                <w:kern w:val="0"/>
                <w:sz w:val="21"/>
                <w:szCs w:val="21"/>
              </w:rPr>
            </w:pPr>
            <w:r>
              <w:rPr>
                <w:rFonts w:hint="eastAsia" w:ascii="仿宋" w:hAnsi="仿宋" w:eastAsia="仿宋" w:cs="仿宋"/>
                <w:b/>
                <w:color w:val="000000"/>
                <w:kern w:val="0"/>
                <w:sz w:val="21"/>
                <w:szCs w:val="21"/>
              </w:rPr>
              <w:t>减：管理费用</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jc w:val="left"/>
              <w:textAlignment w:val="center"/>
              <w:rPr>
                <w:rFonts w:ascii="仿宋" w:hAnsi="仿宋" w:eastAsia="仿宋" w:cs="仿宋"/>
                <w:bCs/>
                <w:color w:val="000000"/>
                <w:kern w:val="0"/>
                <w:sz w:val="21"/>
                <w:szCs w:val="21"/>
              </w:rPr>
            </w:pPr>
            <w:r>
              <w:rPr>
                <w:rFonts w:hint="eastAsia" w:ascii="仿宋" w:hAnsi="仿宋" w:eastAsia="仿宋" w:cs="仿宋"/>
                <w:color w:val="000000"/>
                <w:kern w:val="0"/>
                <w:sz w:val="21"/>
                <w:szCs w:val="21"/>
                <w:lang w:bidi="ar"/>
              </w:rPr>
              <w:t>其中：干部报酬</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ind w:firstLine="210" w:firstLineChars="10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lang w:bidi="ar"/>
              </w:rPr>
              <w:t>其他管理及固定人员报酬</w:t>
            </w:r>
          </w:p>
        </w:tc>
        <w:tc>
          <w:tcPr>
            <w:tcW w:w="1630" w:type="dxa"/>
            <w:vAlign w:val="bottom"/>
          </w:tcPr>
          <w:p>
            <w:pPr>
              <w:widowControl/>
              <w:jc w:val="right"/>
              <w:textAlignment w:val="center"/>
              <w:rPr>
                <w:rFonts w:ascii="仿宋" w:hAnsi="仿宋" w:eastAsia="仿宋" w:cs="仿宋"/>
                <w:color w:val="000000"/>
                <w:kern w:val="0"/>
                <w:sz w:val="21"/>
                <w:szCs w:val="21"/>
              </w:rPr>
            </w:pPr>
          </w:p>
        </w:tc>
        <w:tc>
          <w:tcPr>
            <w:tcW w:w="1530" w:type="dxa"/>
            <w:vAlign w:val="bottom"/>
          </w:tcPr>
          <w:p>
            <w:pPr>
              <w:widowControl/>
              <w:jc w:val="right"/>
              <w:textAlignment w:val="center"/>
              <w:rPr>
                <w:rFonts w:ascii="仿宋" w:hAnsi="仿宋" w:eastAsia="仿宋" w:cs="仿宋"/>
                <w:color w:val="000000"/>
                <w:kern w:val="0"/>
                <w:sz w:val="21"/>
                <w:szCs w:val="21"/>
              </w:rPr>
            </w:pPr>
          </w:p>
        </w:tc>
        <w:tc>
          <w:tcPr>
            <w:tcW w:w="1740" w:type="dxa"/>
            <w:vAlign w:val="bottom"/>
          </w:tcPr>
          <w:p>
            <w:pPr>
              <w:widowControl/>
              <w:jc w:val="right"/>
              <w:textAlignment w:val="center"/>
              <w:rPr>
                <w:rFonts w:ascii="仿宋" w:hAnsi="仿宋" w:eastAsia="仿宋" w:cs="仿宋"/>
                <w:color w:val="000000"/>
                <w:kern w:val="0"/>
                <w:sz w:val="21"/>
                <w:szCs w:val="21"/>
              </w:rPr>
            </w:pPr>
          </w:p>
        </w:tc>
        <w:tc>
          <w:tcPr>
            <w:tcW w:w="1730" w:type="dxa"/>
            <w:vAlign w:val="bottom"/>
          </w:tcPr>
          <w:p>
            <w:pPr>
              <w:widowControl/>
              <w:jc w:val="right"/>
              <w:textAlignment w:val="center"/>
              <w:rPr>
                <w:rFonts w:ascii="仿宋" w:hAnsi="仿宋" w:eastAsia="仿宋" w:cs="仿宋"/>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ind w:firstLine="210" w:firstLineChars="100"/>
              <w:jc w:val="left"/>
              <w:textAlignment w:val="center"/>
              <w:rPr>
                <w:rFonts w:ascii="仿宋" w:hAnsi="仿宋" w:eastAsia="仿宋" w:cs="仿宋"/>
                <w:bCs/>
                <w:color w:val="000000"/>
                <w:kern w:val="0"/>
                <w:sz w:val="21"/>
                <w:szCs w:val="21"/>
              </w:rPr>
            </w:pPr>
            <w:r>
              <w:rPr>
                <w:rFonts w:hint="eastAsia" w:ascii="仿宋" w:hAnsi="仿宋" w:eastAsia="仿宋" w:cs="仿宋"/>
                <w:color w:val="000000"/>
                <w:kern w:val="0"/>
                <w:sz w:val="21"/>
                <w:szCs w:val="21"/>
                <w:lang w:bidi="ar"/>
              </w:rPr>
              <w:t>办公费</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ind w:firstLine="210" w:firstLineChars="100"/>
              <w:jc w:val="left"/>
              <w:textAlignment w:val="center"/>
              <w:rPr>
                <w:rFonts w:ascii="仿宋" w:hAnsi="仿宋" w:eastAsia="仿宋" w:cs="仿宋"/>
                <w:bCs/>
                <w:color w:val="000000"/>
                <w:kern w:val="0"/>
                <w:sz w:val="21"/>
                <w:szCs w:val="21"/>
              </w:rPr>
            </w:pPr>
            <w:r>
              <w:rPr>
                <w:rFonts w:hint="eastAsia" w:ascii="仿宋" w:hAnsi="仿宋" w:eastAsia="仿宋" w:cs="仿宋"/>
                <w:color w:val="000000"/>
                <w:kern w:val="0"/>
                <w:sz w:val="21"/>
                <w:szCs w:val="21"/>
                <w:lang w:bidi="ar"/>
              </w:rPr>
              <w:t>水电费</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ind w:firstLine="210" w:firstLineChars="100"/>
              <w:jc w:val="left"/>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差旅费</w:t>
            </w:r>
          </w:p>
        </w:tc>
        <w:tc>
          <w:tcPr>
            <w:tcW w:w="1630" w:type="dxa"/>
            <w:vAlign w:val="bottom"/>
          </w:tcPr>
          <w:p>
            <w:pPr>
              <w:jc w:val="right"/>
              <w:rPr>
                <w:rFonts w:ascii="仿宋" w:hAnsi="仿宋" w:eastAsia="仿宋" w:cs="仿宋"/>
                <w:bCs/>
                <w:color w:val="000000"/>
                <w:kern w:val="0"/>
                <w:sz w:val="21"/>
                <w:szCs w:val="21"/>
              </w:rPr>
            </w:pPr>
          </w:p>
        </w:tc>
        <w:tc>
          <w:tcPr>
            <w:tcW w:w="1530" w:type="dxa"/>
            <w:vAlign w:val="bottom"/>
          </w:tcPr>
          <w:p>
            <w:pPr>
              <w:jc w:val="right"/>
              <w:rPr>
                <w:rFonts w:ascii="仿宋" w:hAnsi="仿宋" w:eastAsia="仿宋" w:cs="仿宋"/>
                <w:bCs/>
                <w:color w:val="000000"/>
                <w:kern w:val="0"/>
                <w:sz w:val="21"/>
                <w:szCs w:val="21"/>
              </w:rPr>
            </w:pPr>
          </w:p>
        </w:tc>
        <w:tc>
          <w:tcPr>
            <w:tcW w:w="1740" w:type="dxa"/>
            <w:vAlign w:val="bottom"/>
          </w:tcPr>
          <w:p>
            <w:pPr>
              <w:widowControl/>
              <w:jc w:val="right"/>
              <w:textAlignment w:val="center"/>
              <w:rPr>
                <w:rFonts w:ascii="仿宋" w:hAnsi="仿宋" w:eastAsia="仿宋" w:cs="仿宋"/>
                <w:bCs/>
                <w:color w:val="000000"/>
                <w:kern w:val="0"/>
                <w:sz w:val="21"/>
                <w:szCs w:val="21"/>
              </w:rPr>
            </w:pPr>
          </w:p>
        </w:tc>
        <w:tc>
          <w:tcPr>
            <w:tcW w:w="1730" w:type="dxa"/>
            <w:vAlign w:val="bottom"/>
          </w:tcPr>
          <w:p>
            <w:pPr>
              <w:jc w:val="right"/>
              <w:rPr>
                <w:rFonts w:ascii="仿宋" w:hAnsi="仿宋" w:eastAsia="仿宋" w:cs="仿宋"/>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ind w:firstLine="210" w:firstLineChars="100"/>
              <w:jc w:val="left"/>
              <w:textAlignment w:val="center"/>
              <w:rPr>
                <w:rFonts w:ascii="仿宋" w:hAnsi="仿宋" w:eastAsia="仿宋" w:cs="仿宋"/>
                <w:bCs/>
                <w:color w:val="000000"/>
                <w:kern w:val="0"/>
                <w:sz w:val="21"/>
                <w:szCs w:val="21"/>
              </w:rPr>
            </w:pPr>
            <w:r>
              <w:rPr>
                <w:rFonts w:hint="eastAsia" w:ascii="仿宋" w:hAnsi="仿宋" w:eastAsia="仿宋" w:cs="仿宋"/>
                <w:color w:val="000000"/>
                <w:kern w:val="0"/>
                <w:sz w:val="21"/>
                <w:szCs w:val="21"/>
                <w:lang w:bidi="ar"/>
              </w:rPr>
              <w:t>会议费</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jc w:val="right"/>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ind w:firstLine="210" w:firstLineChars="100"/>
              <w:jc w:val="left"/>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邮电通信费</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jc w:val="right"/>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jc w:val="right"/>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ind w:firstLine="210" w:firstLineChars="100"/>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机动车辆费</w:t>
            </w:r>
          </w:p>
        </w:tc>
        <w:tc>
          <w:tcPr>
            <w:tcW w:w="1630" w:type="dxa"/>
            <w:vAlign w:val="bottom"/>
          </w:tcPr>
          <w:p>
            <w:pPr>
              <w:jc w:val="right"/>
              <w:rPr>
                <w:rFonts w:ascii="仿宋" w:hAnsi="仿宋" w:eastAsia="仿宋" w:cs="仿宋"/>
                <w:b/>
                <w:color w:val="000000"/>
                <w:kern w:val="0"/>
                <w:sz w:val="21"/>
                <w:szCs w:val="21"/>
              </w:rPr>
            </w:pPr>
          </w:p>
        </w:tc>
        <w:tc>
          <w:tcPr>
            <w:tcW w:w="1530" w:type="dxa"/>
            <w:vAlign w:val="bottom"/>
          </w:tcPr>
          <w:p>
            <w:pPr>
              <w:jc w:val="right"/>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ind w:firstLine="210" w:firstLineChars="100"/>
              <w:jc w:val="left"/>
              <w:textAlignment w:val="center"/>
              <w:rPr>
                <w:rFonts w:ascii="仿宋" w:hAnsi="仿宋" w:eastAsia="仿宋" w:cs="仿宋"/>
                <w:color w:val="000000"/>
                <w:kern w:val="0"/>
                <w:sz w:val="21"/>
                <w:szCs w:val="21"/>
              </w:rPr>
            </w:pPr>
            <w:r>
              <w:rPr>
                <w:rFonts w:hint="eastAsia" w:ascii="仿宋" w:hAnsi="仿宋" w:eastAsia="仿宋" w:cs="仿宋"/>
                <w:color w:val="000000"/>
                <w:kern w:val="0"/>
                <w:sz w:val="21"/>
                <w:szCs w:val="21"/>
                <w:lang w:bidi="ar"/>
              </w:rPr>
              <w:t>其他费用</w:t>
            </w:r>
          </w:p>
        </w:tc>
        <w:tc>
          <w:tcPr>
            <w:tcW w:w="1630" w:type="dxa"/>
            <w:vAlign w:val="bottom"/>
          </w:tcPr>
          <w:p>
            <w:pPr>
              <w:widowControl/>
              <w:jc w:val="right"/>
              <w:textAlignment w:val="center"/>
              <w:rPr>
                <w:rFonts w:ascii="仿宋" w:hAnsi="仿宋" w:eastAsia="仿宋" w:cs="仿宋"/>
                <w:color w:val="000000"/>
                <w:kern w:val="0"/>
                <w:sz w:val="21"/>
                <w:szCs w:val="21"/>
              </w:rPr>
            </w:pPr>
          </w:p>
        </w:tc>
        <w:tc>
          <w:tcPr>
            <w:tcW w:w="1530" w:type="dxa"/>
            <w:vAlign w:val="bottom"/>
          </w:tcPr>
          <w:p>
            <w:pPr>
              <w:widowControl/>
              <w:jc w:val="right"/>
              <w:textAlignment w:val="center"/>
              <w:rPr>
                <w:rFonts w:ascii="仿宋" w:hAnsi="仿宋" w:eastAsia="仿宋" w:cs="仿宋"/>
                <w:color w:val="000000"/>
                <w:kern w:val="0"/>
                <w:sz w:val="21"/>
                <w:szCs w:val="21"/>
              </w:rPr>
            </w:pPr>
          </w:p>
        </w:tc>
        <w:tc>
          <w:tcPr>
            <w:tcW w:w="1740" w:type="dxa"/>
            <w:vAlign w:val="bottom"/>
          </w:tcPr>
          <w:p>
            <w:pPr>
              <w:jc w:val="right"/>
              <w:rPr>
                <w:rFonts w:ascii="仿宋" w:hAnsi="仿宋" w:eastAsia="仿宋" w:cs="仿宋"/>
                <w:color w:val="000000"/>
                <w:kern w:val="0"/>
                <w:sz w:val="21"/>
                <w:szCs w:val="21"/>
              </w:rPr>
            </w:pPr>
          </w:p>
        </w:tc>
        <w:tc>
          <w:tcPr>
            <w:tcW w:w="1730" w:type="dxa"/>
            <w:vAlign w:val="bottom"/>
          </w:tcPr>
          <w:p>
            <w:pPr>
              <w:jc w:val="right"/>
              <w:rPr>
                <w:rFonts w:ascii="仿宋" w:hAnsi="仿宋" w:eastAsia="仿宋" w:cs="仿宋"/>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jc w:val="left"/>
              <w:textAlignment w:val="center"/>
              <w:rPr>
                <w:rFonts w:ascii="仿宋" w:hAnsi="仿宋" w:eastAsia="仿宋" w:cs="仿宋"/>
                <w:b/>
                <w:color w:val="000000"/>
                <w:kern w:val="0"/>
                <w:sz w:val="21"/>
                <w:szCs w:val="21"/>
              </w:rPr>
            </w:pPr>
            <w:r>
              <w:rPr>
                <w:rFonts w:hint="eastAsia" w:ascii="仿宋" w:hAnsi="仿宋" w:eastAsia="仿宋" w:cs="仿宋"/>
                <w:b/>
                <w:color w:val="000000"/>
                <w:kern w:val="0"/>
                <w:sz w:val="21"/>
                <w:szCs w:val="21"/>
              </w:rPr>
              <w:t>二、经营收益</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jc w:val="left"/>
              <w:textAlignment w:val="center"/>
              <w:rPr>
                <w:rFonts w:ascii="仿宋" w:hAnsi="仿宋" w:eastAsia="仿宋" w:cs="仿宋"/>
                <w:b/>
                <w:color w:val="000000"/>
                <w:kern w:val="0"/>
                <w:sz w:val="21"/>
                <w:szCs w:val="21"/>
              </w:rPr>
            </w:pPr>
            <w:r>
              <w:rPr>
                <w:rFonts w:hint="eastAsia" w:ascii="仿宋" w:hAnsi="仿宋" w:eastAsia="仿宋" w:cs="仿宋"/>
                <w:b/>
                <w:color w:val="000000"/>
                <w:kern w:val="0"/>
                <w:sz w:val="21"/>
                <w:szCs w:val="21"/>
              </w:rPr>
              <w:t>加：补助收入</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ind w:firstLine="210" w:firstLineChars="100"/>
              <w:jc w:val="left"/>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县级财政补助</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ind w:firstLine="210" w:firstLineChars="100"/>
              <w:jc w:val="left"/>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镇级财政补助</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jc w:val="right"/>
              <w:rPr>
                <w:rFonts w:ascii="仿宋" w:hAnsi="仿宋" w:eastAsia="仿宋" w:cs="仿宋"/>
                <w:b/>
                <w:color w:val="000000"/>
                <w:kern w:val="0"/>
                <w:sz w:val="21"/>
                <w:szCs w:val="21"/>
              </w:rPr>
            </w:pPr>
          </w:p>
        </w:tc>
        <w:tc>
          <w:tcPr>
            <w:tcW w:w="1740" w:type="dxa"/>
            <w:vAlign w:val="bottom"/>
          </w:tcPr>
          <w:p>
            <w:pPr>
              <w:jc w:val="right"/>
              <w:rPr>
                <w:rFonts w:ascii="仿宋" w:hAnsi="仿宋" w:eastAsia="仿宋" w:cs="仿宋"/>
                <w:b/>
                <w:color w:val="000000"/>
                <w:kern w:val="0"/>
                <w:sz w:val="21"/>
                <w:szCs w:val="21"/>
              </w:rPr>
            </w:pPr>
          </w:p>
        </w:tc>
        <w:tc>
          <w:tcPr>
            <w:tcW w:w="1730" w:type="dxa"/>
            <w:vAlign w:val="bottom"/>
          </w:tcPr>
          <w:p>
            <w:pPr>
              <w:jc w:val="right"/>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ind w:firstLine="210" w:firstLineChars="100"/>
              <w:jc w:val="left"/>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其他部门补助</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jc w:val="left"/>
              <w:textAlignment w:val="center"/>
              <w:rPr>
                <w:rFonts w:ascii="仿宋" w:hAnsi="仿宋" w:eastAsia="仿宋" w:cs="仿宋"/>
                <w:b/>
                <w:color w:val="000000"/>
                <w:kern w:val="0"/>
                <w:sz w:val="21"/>
                <w:szCs w:val="21"/>
              </w:rPr>
            </w:pPr>
            <w:r>
              <w:rPr>
                <w:rFonts w:hint="eastAsia" w:ascii="仿宋" w:hAnsi="仿宋" w:eastAsia="仿宋" w:cs="仿宋"/>
                <w:b/>
                <w:color w:val="000000"/>
                <w:kern w:val="0"/>
                <w:sz w:val="21"/>
                <w:szCs w:val="21"/>
              </w:rPr>
              <w:t>加：其他收入</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jc w:val="left"/>
              <w:textAlignment w:val="center"/>
              <w:rPr>
                <w:rFonts w:ascii="仿宋" w:hAnsi="仿宋" w:eastAsia="仿宋" w:cs="仿宋"/>
                <w:bCs/>
                <w:color w:val="000000"/>
                <w:kern w:val="0"/>
                <w:sz w:val="21"/>
                <w:szCs w:val="21"/>
              </w:rPr>
            </w:pPr>
            <w:r>
              <w:rPr>
                <w:rFonts w:hint="eastAsia" w:ascii="仿宋" w:hAnsi="仿宋" w:eastAsia="仿宋" w:cs="仿宋"/>
                <w:color w:val="000000"/>
                <w:kern w:val="0"/>
                <w:sz w:val="21"/>
                <w:szCs w:val="21"/>
                <w:lang w:bidi="ar"/>
              </w:rPr>
              <w:t xml:space="preserve">    其中：存款利息收入</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其他</w:t>
            </w:r>
          </w:p>
        </w:tc>
        <w:tc>
          <w:tcPr>
            <w:tcW w:w="1630" w:type="dxa"/>
            <w:vAlign w:val="bottom"/>
          </w:tcPr>
          <w:p>
            <w:pPr>
              <w:widowControl/>
              <w:jc w:val="right"/>
              <w:textAlignment w:val="center"/>
              <w:rPr>
                <w:rFonts w:ascii="仿宋" w:hAnsi="仿宋" w:eastAsia="仿宋" w:cs="仿宋"/>
                <w:color w:val="000000"/>
                <w:kern w:val="0"/>
                <w:sz w:val="21"/>
                <w:szCs w:val="21"/>
                <w:lang w:bidi="ar"/>
              </w:rPr>
            </w:pPr>
          </w:p>
        </w:tc>
        <w:tc>
          <w:tcPr>
            <w:tcW w:w="1530" w:type="dxa"/>
            <w:vAlign w:val="bottom"/>
          </w:tcPr>
          <w:p>
            <w:pPr>
              <w:widowControl/>
              <w:jc w:val="right"/>
              <w:textAlignment w:val="center"/>
              <w:rPr>
                <w:rFonts w:ascii="仿宋" w:hAnsi="仿宋" w:eastAsia="仿宋" w:cs="仿宋"/>
                <w:color w:val="000000"/>
                <w:kern w:val="0"/>
                <w:sz w:val="21"/>
                <w:szCs w:val="21"/>
                <w:lang w:bidi="ar"/>
              </w:rPr>
            </w:pPr>
          </w:p>
        </w:tc>
        <w:tc>
          <w:tcPr>
            <w:tcW w:w="1740" w:type="dxa"/>
            <w:vAlign w:val="bottom"/>
          </w:tcPr>
          <w:p>
            <w:pPr>
              <w:jc w:val="right"/>
              <w:rPr>
                <w:rFonts w:ascii="仿宋" w:hAnsi="仿宋" w:eastAsia="仿宋" w:cs="仿宋"/>
                <w:color w:val="000000"/>
                <w:kern w:val="0"/>
                <w:sz w:val="21"/>
                <w:szCs w:val="21"/>
                <w:lang w:bidi="ar"/>
              </w:rPr>
            </w:pPr>
          </w:p>
        </w:tc>
        <w:tc>
          <w:tcPr>
            <w:tcW w:w="1730" w:type="dxa"/>
            <w:vAlign w:val="bottom"/>
          </w:tcPr>
          <w:p>
            <w:pPr>
              <w:jc w:val="right"/>
              <w:rPr>
                <w:rFonts w:ascii="仿宋" w:hAnsi="仿宋" w:eastAsia="仿宋" w:cs="仿宋"/>
                <w:color w:val="000000"/>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jc w:val="left"/>
              <w:textAlignment w:val="center"/>
              <w:rPr>
                <w:rFonts w:ascii="仿宋" w:hAnsi="仿宋" w:eastAsia="仿宋" w:cs="仿宋"/>
                <w:b/>
                <w:bCs/>
                <w:color w:val="000000"/>
                <w:kern w:val="0"/>
                <w:sz w:val="21"/>
                <w:szCs w:val="21"/>
              </w:rPr>
            </w:pPr>
            <w:r>
              <w:rPr>
                <w:rFonts w:hint="eastAsia" w:ascii="仿宋" w:hAnsi="仿宋" w:eastAsia="仿宋" w:cs="仿宋"/>
                <w:b/>
                <w:bCs/>
                <w:color w:val="000000"/>
                <w:kern w:val="0"/>
                <w:sz w:val="21"/>
                <w:szCs w:val="21"/>
                <w:lang w:bidi="ar"/>
              </w:rPr>
              <w:t>减：其他支出</w:t>
            </w:r>
          </w:p>
        </w:tc>
        <w:tc>
          <w:tcPr>
            <w:tcW w:w="1630" w:type="dxa"/>
            <w:vAlign w:val="bottom"/>
          </w:tcPr>
          <w:p>
            <w:pPr>
              <w:widowControl/>
              <w:jc w:val="right"/>
              <w:textAlignment w:val="center"/>
            </w:pPr>
          </w:p>
        </w:tc>
        <w:tc>
          <w:tcPr>
            <w:tcW w:w="1530" w:type="dxa"/>
            <w:vAlign w:val="bottom"/>
          </w:tcPr>
          <w:p>
            <w:pPr>
              <w:widowControl/>
              <w:jc w:val="right"/>
              <w:textAlignment w:val="center"/>
            </w:pPr>
          </w:p>
        </w:tc>
        <w:tc>
          <w:tcPr>
            <w:tcW w:w="1740" w:type="dxa"/>
            <w:vAlign w:val="bottom"/>
          </w:tcPr>
          <w:p>
            <w:pPr>
              <w:widowControl/>
              <w:jc w:val="right"/>
              <w:textAlignment w:val="center"/>
            </w:pPr>
          </w:p>
        </w:tc>
        <w:tc>
          <w:tcPr>
            <w:tcW w:w="1730" w:type="dxa"/>
            <w:vAlign w:val="bottom"/>
          </w:tcPr>
          <w:p>
            <w:pPr>
              <w:widowControl/>
              <w:jc w:val="right"/>
              <w:textAlignment w:val="center"/>
              <w:rPr>
                <w:rFonts w:ascii="仿宋" w:hAnsi="仿宋" w:eastAsia="仿宋" w:cs="仿宋"/>
                <w:b/>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jc w:val="left"/>
              <w:textAlignment w:val="center"/>
              <w:rPr>
                <w:rFonts w:ascii="仿宋" w:hAnsi="仿宋" w:eastAsia="仿宋" w:cs="仿宋"/>
                <w:bCs/>
                <w:color w:val="000000"/>
                <w:kern w:val="0"/>
                <w:sz w:val="21"/>
                <w:szCs w:val="21"/>
              </w:rPr>
            </w:pPr>
            <w:r>
              <w:rPr>
                <w:rFonts w:hint="eastAsia" w:ascii="仿宋" w:hAnsi="仿宋" w:eastAsia="仿宋" w:cs="仿宋"/>
                <w:color w:val="000000"/>
                <w:kern w:val="0"/>
                <w:sz w:val="21"/>
                <w:szCs w:val="21"/>
                <w:lang w:bidi="ar"/>
              </w:rPr>
              <w:t xml:space="preserve">  防汛抢险</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jc w:val="left"/>
              <w:textAlignment w:val="center"/>
              <w:rPr>
                <w:rFonts w:ascii="仿宋" w:hAnsi="仿宋" w:eastAsia="仿宋" w:cs="仿宋"/>
                <w:b/>
                <w:color w:val="000000"/>
                <w:kern w:val="0"/>
                <w:sz w:val="21"/>
                <w:szCs w:val="21"/>
              </w:rPr>
            </w:pPr>
            <w:r>
              <w:rPr>
                <w:rFonts w:hint="eastAsia" w:ascii="仿宋" w:hAnsi="仿宋" w:eastAsia="仿宋" w:cs="仿宋"/>
                <w:b/>
                <w:color w:val="000000"/>
                <w:kern w:val="0"/>
                <w:sz w:val="21"/>
                <w:szCs w:val="21"/>
              </w:rPr>
              <w:t>三、本年收益</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jc w:val="left"/>
              <w:textAlignment w:val="center"/>
              <w:rPr>
                <w:rFonts w:ascii="仿宋" w:hAnsi="仿宋" w:eastAsia="仿宋" w:cs="仿宋"/>
                <w:bCs/>
                <w:color w:val="000000"/>
                <w:kern w:val="0"/>
                <w:sz w:val="21"/>
                <w:szCs w:val="21"/>
              </w:rPr>
            </w:pPr>
            <w:r>
              <w:rPr>
                <w:rFonts w:hint="eastAsia" w:ascii="仿宋" w:hAnsi="仿宋" w:eastAsia="仿宋" w:cs="仿宋"/>
                <w:bCs/>
                <w:color w:val="000000"/>
                <w:kern w:val="0"/>
                <w:sz w:val="21"/>
                <w:szCs w:val="21"/>
              </w:rPr>
              <w:t>加：年初未分配收益</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jc w:val="left"/>
              <w:textAlignment w:val="center"/>
              <w:rPr>
                <w:rFonts w:ascii="仿宋" w:hAnsi="仿宋" w:eastAsia="仿宋" w:cs="仿宋"/>
                <w:b/>
                <w:color w:val="000000"/>
                <w:kern w:val="0"/>
                <w:sz w:val="21"/>
                <w:szCs w:val="21"/>
              </w:rPr>
            </w:pPr>
            <w:r>
              <w:rPr>
                <w:rFonts w:hint="eastAsia" w:ascii="仿宋" w:hAnsi="仿宋" w:eastAsia="仿宋" w:cs="仿宋"/>
                <w:b/>
                <w:color w:val="000000"/>
                <w:kern w:val="0"/>
                <w:sz w:val="21"/>
                <w:szCs w:val="21"/>
              </w:rPr>
              <w:t>四：可分配收益</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jc w:val="left"/>
              <w:textAlignment w:val="center"/>
              <w:rPr>
                <w:rFonts w:ascii="仿宋" w:hAnsi="仿宋" w:eastAsia="仿宋" w:cs="仿宋"/>
                <w:bCs/>
                <w:color w:val="000000"/>
                <w:kern w:val="0"/>
                <w:sz w:val="21"/>
                <w:szCs w:val="21"/>
              </w:rPr>
            </w:pPr>
            <w:r>
              <w:rPr>
                <w:rFonts w:hint="eastAsia" w:ascii="仿宋" w:hAnsi="仿宋" w:eastAsia="仿宋" w:cs="仿宋"/>
                <w:color w:val="000000"/>
                <w:kern w:val="0"/>
                <w:sz w:val="21"/>
                <w:szCs w:val="21"/>
                <w:lang w:bidi="ar"/>
              </w:rPr>
              <w:t xml:space="preserve">  1.提取应付福利费</w:t>
            </w:r>
          </w:p>
        </w:tc>
        <w:tc>
          <w:tcPr>
            <w:tcW w:w="1630" w:type="dxa"/>
            <w:vAlign w:val="bottom"/>
          </w:tcPr>
          <w:p>
            <w:pPr>
              <w:widowControl/>
              <w:jc w:val="right"/>
              <w:textAlignment w:val="center"/>
              <w:rPr>
                <w:rFonts w:ascii="仿宋" w:hAnsi="仿宋" w:eastAsia="仿宋" w:cs="仿宋"/>
                <w:b/>
                <w:color w:val="000000"/>
                <w:kern w:val="0"/>
                <w:sz w:val="21"/>
                <w:szCs w:val="21"/>
              </w:rPr>
            </w:pPr>
          </w:p>
        </w:tc>
        <w:tc>
          <w:tcPr>
            <w:tcW w:w="1530" w:type="dxa"/>
            <w:vAlign w:val="bottom"/>
          </w:tcPr>
          <w:p>
            <w:pPr>
              <w:widowControl/>
              <w:jc w:val="right"/>
              <w:textAlignment w:val="center"/>
              <w:rPr>
                <w:rFonts w:ascii="仿宋" w:hAnsi="仿宋" w:eastAsia="仿宋" w:cs="仿宋"/>
                <w:b/>
                <w:color w:val="000000"/>
                <w:kern w:val="0"/>
                <w:sz w:val="21"/>
                <w:szCs w:val="21"/>
              </w:rPr>
            </w:pPr>
          </w:p>
        </w:tc>
        <w:tc>
          <w:tcPr>
            <w:tcW w:w="1740" w:type="dxa"/>
            <w:vAlign w:val="bottom"/>
          </w:tcPr>
          <w:p>
            <w:pPr>
              <w:widowControl/>
              <w:jc w:val="right"/>
              <w:textAlignment w:val="center"/>
              <w:rPr>
                <w:rFonts w:ascii="仿宋" w:hAnsi="仿宋" w:eastAsia="仿宋" w:cs="仿宋"/>
                <w:b/>
                <w:color w:val="000000"/>
                <w:kern w:val="0"/>
                <w:sz w:val="21"/>
                <w:szCs w:val="21"/>
              </w:rPr>
            </w:pPr>
          </w:p>
        </w:tc>
        <w:tc>
          <w:tcPr>
            <w:tcW w:w="1730" w:type="dxa"/>
            <w:vAlign w:val="bottom"/>
          </w:tcPr>
          <w:p>
            <w:pPr>
              <w:widowControl/>
              <w:jc w:val="right"/>
              <w:textAlignment w:val="center"/>
              <w:rPr>
                <w:rFonts w:ascii="仿宋" w:hAnsi="仿宋" w:eastAsia="仿宋" w:cs="仿宋"/>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67" w:hRule="atLeast"/>
        </w:trPr>
        <w:tc>
          <w:tcPr>
            <w:tcW w:w="1730" w:type="dxa"/>
            <w:vAlign w:val="bottom"/>
          </w:tcPr>
          <w:p>
            <w:pPr>
              <w:widowControl/>
              <w:jc w:val="left"/>
              <w:textAlignment w:val="center"/>
              <w:rPr>
                <w:rFonts w:ascii="仿宋" w:hAnsi="仿宋" w:eastAsia="仿宋" w:cs="仿宋"/>
                <w:b/>
                <w:bCs/>
                <w:color w:val="000000"/>
                <w:kern w:val="0"/>
                <w:sz w:val="21"/>
                <w:szCs w:val="21"/>
              </w:rPr>
            </w:pPr>
            <w:r>
              <w:rPr>
                <w:rFonts w:hint="eastAsia" w:ascii="仿宋" w:hAnsi="仿宋" w:eastAsia="仿宋" w:cs="仿宋"/>
                <w:b/>
                <w:bCs/>
                <w:color w:val="000000"/>
                <w:kern w:val="0"/>
                <w:sz w:val="21"/>
                <w:szCs w:val="21"/>
                <w:lang w:bidi="ar"/>
              </w:rPr>
              <w:t>五、年末未分配收益</w:t>
            </w:r>
          </w:p>
        </w:tc>
        <w:tc>
          <w:tcPr>
            <w:tcW w:w="1630" w:type="dxa"/>
            <w:vAlign w:val="bottom"/>
          </w:tcPr>
          <w:p>
            <w:pPr>
              <w:widowControl/>
              <w:jc w:val="right"/>
              <w:textAlignment w:val="center"/>
              <w:rPr>
                <w:rFonts w:ascii="仿宋" w:hAnsi="仿宋" w:eastAsia="仿宋" w:cs="仿宋"/>
                <w:b/>
                <w:bCs/>
                <w:color w:val="000000"/>
                <w:kern w:val="0"/>
                <w:sz w:val="21"/>
                <w:szCs w:val="21"/>
              </w:rPr>
            </w:pPr>
          </w:p>
        </w:tc>
        <w:tc>
          <w:tcPr>
            <w:tcW w:w="1530" w:type="dxa"/>
            <w:vAlign w:val="bottom"/>
          </w:tcPr>
          <w:p>
            <w:pPr>
              <w:widowControl/>
              <w:jc w:val="right"/>
              <w:textAlignment w:val="center"/>
              <w:rPr>
                <w:rFonts w:ascii="仿宋" w:hAnsi="仿宋" w:eastAsia="仿宋" w:cs="仿宋"/>
                <w:b/>
                <w:bCs/>
                <w:color w:val="000000"/>
                <w:kern w:val="0"/>
                <w:sz w:val="21"/>
                <w:szCs w:val="21"/>
              </w:rPr>
            </w:pPr>
          </w:p>
        </w:tc>
        <w:tc>
          <w:tcPr>
            <w:tcW w:w="1740" w:type="dxa"/>
            <w:vAlign w:val="bottom"/>
          </w:tcPr>
          <w:p>
            <w:pPr>
              <w:widowControl/>
              <w:jc w:val="right"/>
              <w:textAlignment w:val="center"/>
              <w:rPr>
                <w:rFonts w:ascii="仿宋" w:hAnsi="仿宋" w:eastAsia="仿宋" w:cs="仿宋"/>
                <w:b/>
                <w:bCs/>
                <w:color w:val="000000"/>
                <w:kern w:val="0"/>
                <w:sz w:val="21"/>
                <w:szCs w:val="21"/>
              </w:rPr>
            </w:pPr>
          </w:p>
        </w:tc>
        <w:tc>
          <w:tcPr>
            <w:tcW w:w="1730" w:type="dxa"/>
            <w:vAlign w:val="bottom"/>
          </w:tcPr>
          <w:p>
            <w:pPr>
              <w:widowControl/>
              <w:jc w:val="right"/>
              <w:textAlignment w:val="center"/>
              <w:rPr>
                <w:rFonts w:ascii="仿宋" w:hAnsi="仿宋" w:eastAsia="仿宋" w:cs="仿宋"/>
                <w:b/>
                <w:bCs/>
                <w:color w:val="000000"/>
                <w:kern w:val="0"/>
                <w:sz w:val="21"/>
                <w:szCs w:val="21"/>
              </w:rPr>
            </w:pPr>
          </w:p>
        </w:tc>
      </w:tr>
    </w:tbl>
    <w:p>
      <w:pPr>
        <w:pStyle w:val="2"/>
        <w:ind w:firstLine="560" w:firstLineChars="200"/>
      </w:pPr>
      <w:r>
        <w:rPr>
          <w:rFonts w:hint="eastAsia" w:ascii="仿宋" w:hAnsi="仿宋" w:eastAsia="仿宋"/>
          <w:sz w:val="28"/>
          <w:szCs w:val="28"/>
        </w:rPr>
        <w:t>说明：以上任期初指2017年7月1日，任期末指2020年9月30日。科目数据来源于账簿原始记录，无其他说明外，单位均为元。</w:t>
      </w:r>
    </w:p>
    <w:p>
      <w:pPr>
        <w:numPr>
          <w:ilvl w:val="0"/>
          <w:numId w:val="1"/>
        </w:num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审计评价意见</w:t>
      </w:r>
    </w:p>
    <w:p>
      <w:pPr>
        <w:numPr>
          <w:ilvl w:val="0"/>
          <w:numId w:val="5"/>
        </w:numPr>
        <w:ind w:firstLine="422" w:firstLineChars="150"/>
        <w:rPr>
          <w:rFonts w:ascii="仿宋" w:hAnsi="仿宋" w:eastAsia="仿宋" w:cs="仿宋"/>
          <w:b/>
          <w:bCs/>
          <w:sz w:val="28"/>
          <w:szCs w:val="28"/>
        </w:rPr>
      </w:pPr>
      <w:r>
        <w:rPr>
          <w:rFonts w:hint="eastAsia" w:ascii="仿宋" w:hAnsi="仿宋" w:eastAsia="仿宋" w:cs="仿宋"/>
          <w:b/>
          <w:bCs/>
          <w:sz w:val="28"/>
          <w:szCs w:val="28"/>
        </w:rPr>
        <w:t>贯彻落实党和国家方针政策情况</w:t>
      </w:r>
    </w:p>
    <w:p>
      <w:pPr>
        <w:pStyle w:val="2"/>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XX居委会在镇党委、镇政府的正确领导下,全面贯彻落实党的十九大全会精神，深入学习和实践科学发展观，全面贯彻落实上级党委、政府的“三农”政策。</w:t>
      </w:r>
    </w:p>
    <w:p>
      <w:pPr>
        <w:numPr>
          <w:ilvl w:val="0"/>
          <w:numId w:val="5"/>
        </w:numPr>
        <w:ind w:firstLine="422" w:firstLineChars="150"/>
        <w:rPr>
          <w:rFonts w:ascii="仿宋" w:hAnsi="仿宋" w:eastAsia="仿宋" w:cs="仿宋"/>
          <w:b/>
          <w:bCs/>
          <w:sz w:val="28"/>
          <w:szCs w:val="28"/>
        </w:rPr>
      </w:pPr>
      <w:r>
        <w:rPr>
          <w:rFonts w:hint="eastAsia" w:ascii="仿宋" w:hAnsi="仿宋" w:eastAsia="仿宋" w:cs="仿宋"/>
          <w:b/>
          <w:bCs/>
          <w:sz w:val="28"/>
          <w:szCs w:val="28"/>
        </w:rPr>
        <w:t>重大经济决策情况</w:t>
      </w:r>
    </w:p>
    <w:p>
      <w:pPr>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XX居委会重大经济决策程序严格执行集体决策，财务开支实行村委主任“一支笔”审批制度。其中规定所有开支必须先由经办人、证明人或验收人签名，再报村主任审批。XX居委会成立了</w:t>
      </w:r>
      <w:r>
        <w:rPr>
          <w:rFonts w:hint="eastAsia" w:ascii="仿宋" w:hAnsi="仿宋" w:eastAsia="仿宋"/>
          <w:sz w:val="28"/>
          <w:szCs w:val="28"/>
        </w:rPr>
        <w:t>村民监督委员会</w:t>
      </w:r>
      <w:r>
        <w:rPr>
          <w:rFonts w:hint="eastAsia" w:ascii="仿宋" w:hAnsi="仿宋" w:eastAsia="仿宋"/>
          <w:snapToGrid w:val="0"/>
          <w:kern w:val="0"/>
          <w:sz w:val="28"/>
          <w:szCs w:val="28"/>
        </w:rPr>
        <w:t>，主要成员有：   ，代表群众查阅会计账目和审计，负责监督检查财务制度的实施情况</w:t>
      </w:r>
      <w:r>
        <w:rPr>
          <w:rFonts w:hint="eastAsia" w:ascii="仿宋" w:hAnsi="仿宋" w:eastAsia="仿宋"/>
          <w:sz w:val="28"/>
          <w:szCs w:val="28"/>
        </w:rPr>
        <w:t>，其财务状况在每季度终了后，由报账员张贴在村务公开栏上，接受村民的监督。</w:t>
      </w:r>
    </w:p>
    <w:p>
      <w:pPr>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XX居委会的每笔支出均应由</w:t>
      </w:r>
      <w:r>
        <w:rPr>
          <w:rFonts w:hint="eastAsia" w:ascii="仿宋" w:hAnsi="仿宋" w:eastAsia="仿宋"/>
          <w:sz w:val="28"/>
          <w:szCs w:val="28"/>
        </w:rPr>
        <w:t>村民监督委员会</w:t>
      </w:r>
      <w:r>
        <w:rPr>
          <w:rFonts w:hint="eastAsia" w:ascii="仿宋" w:hAnsi="仿宋" w:eastAsia="仿宋"/>
          <w:snapToGrid w:val="0"/>
          <w:kern w:val="0"/>
          <w:sz w:val="28"/>
          <w:szCs w:val="28"/>
        </w:rPr>
        <w:t>盖章同意后，方可由报账员带有关单据凭证向XX镇农村会计服务中心代理会计办理报账，对于大额开支须经大多数村民同意或由村民代表大会讨论通过后才能申请支出，并附书面申请报告。对于群众关心的“一事一议”资金使用、各种农民补贴、土地补偿费的发放等重大事项，应召开相关的会议进行决策。</w:t>
      </w:r>
    </w:p>
    <w:p>
      <w:pPr>
        <w:ind w:firstLine="560" w:firstLineChars="200"/>
        <w:rPr>
          <w:rFonts w:ascii="仿宋" w:hAnsi="仿宋" w:eastAsia="仿宋" w:cs="仿宋"/>
          <w:b/>
          <w:bCs/>
          <w:sz w:val="28"/>
          <w:szCs w:val="28"/>
        </w:rPr>
      </w:pPr>
      <w:r>
        <w:rPr>
          <w:rFonts w:hint="eastAsia" w:ascii="仿宋" w:hAnsi="仿宋" w:eastAsia="仿宋"/>
          <w:snapToGrid w:val="0"/>
          <w:kern w:val="0"/>
          <w:sz w:val="28"/>
          <w:szCs w:val="28"/>
        </w:rPr>
        <w:t>经审查2017年7月至2020年9月会议记录，发现XX居委会决策程序基本符合相关制度规定，未发现决策失误造成重大经济损失的情况。</w:t>
      </w:r>
    </w:p>
    <w:p>
      <w:pPr>
        <w:numPr>
          <w:ilvl w:val="0"/>
          <w:numId w:val="5"/>
        </w:numPr>
        <w:spacing w:line="560" w:lineRule="exact"/>
        <w:ind w:firstLine="422" w:firstLineChars="150"/>
        <w:rPr>
          <w:rFonts w:ascii="仿宋" w:hAnsi="仿宋" w:eastAsia="仿宋"/>
          <w:b/>
          <w:bCs/>
          <w:snapToGrid w:val="0"/>
          <w:kern w:val="0"/>
          <w:sz w:val="28"/>
          <w:szCs w:val="28"/>
        </w:rPr>
      </w:pPr>
      <w:r>
        <w:rPr>
          <w:rFonts w:hint="eastAsia" w:ascii="仿宋" w:hAnsi="仿宋" w:eastAsia="仿宋"/>
          <w:b/>
          <w:bCs/>
          <w:snapToGrid w:val="0"/>
          <w:kern w:val="0"/>
          <w:sz w:val="28"/>
          <w:szCs w:val="28"/>
        </w:rPr>
        <w:t>重要建设项目及管理情况</w:t>
      </w:r>
    </w:p>
    <w:p>
      <w:pPr>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XX居委会认真开展工作，全心全意为村民办实事，积极完成各项工作任务。2017年7月至2020年9月XX居委会重要建设项目及管理情况如下：</w:t>
      </w:r>
    </w:p>
    <w:p>
      <w:pPr>
        <w:numPr>
          <w:ilvl w:val="0"/>
          <w:numId w:val="6"/>
        </w:numPr>
        <w:ind w:left="0"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加强财务管理制度，做好村务公开工作规范化、制度化。村账全面公开、真实、及时。</w:t>
      </w:r>
    </w:p>
    <w:p>
      <w:pPr>
        <w:numPr>
          <w:ilvl w:val="0"/>
          <w:numId w:val="6"/>
        </w:numPr>
        <w:ind w:left="0"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认真做好创文创卫、环境卫生、禁毒巡查、森林防火、防汛抗旱、查违查控、乡村振兴、三清三拆等各项工作。</w:t>
      </w:r>
    </w:p>
    <w:p>
      <w:pPr>
        <w:numPr>
          <w:ilvl w:val="0"/>
          <w:numId w:val="6"/>
        </w:numPr>
        <w:ind w:left="0"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成立治案巡逻队，加强社会治安综合治理，几年来投入资金12万元左右。</w:t>
      </w:r>
    </w:p>
    <w:p>
      <w:pPr>
        <w:numPr>
          <w:ilvl w:val="0"/>
          <w:numId w:val="6"/>
        </w:numPr>
        <w:ind w:left="0"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认真做好新医保居民的宣传、缴纳工作，确保工作顺利进行。</w:t>
      </w:r>
    </w:p>
    <w:p>
      <w:pPr>
        <w:numPr>
          <w:ilvl w:val="0"/>
          <w:numId w:val="6"/>
        </w:numPr>
        <w:ind w:left="0"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认真落实社会福利和民生工程，对低收入和弱势群体做到应保尽保，全面做好精准扶贫工作。</w:t>
      </w:r>
    </w:p>
    <w:p>
      <w:pPr>
        <w:numPr>
          <w:ilvl w:val="0"/>
          <w:numId w:val="6"/>
        </w:numPr>
        <w:ind w:left="0"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2020年疫情防控期间，设卡布控全面做好疫情防控各项工作，出动人员200多人，投入费用10多万元。</w:t>
      </w:r>
    </w:p>
    <w:p>
      <w:pPr>
        <w:numPr>
          <w:ilvl w:val="0"/>
          <w:numId w:val="5"/>
        </w:numPr>
        <w:spacing w:line="560" w:lineRule="exact"/>
        <w:ind w:firstLine="422" w:firstLineChars="150"/>
        <w:rPr>
          <w:rFonts w:ascii="仿宋" w:hAnsi="仿宋" w:eastAsia="仿宋"/>
          <w:b/>
          <w:bCs/>
          <w:snapToGrid w:val="0"/>
          <w:kern w:val="0"/>
          <w:sz w:val="28"/>
          <w:szCs w:val="28"/>
        </w:rPr>
      </w:pPr>
      <w:r>
        <w:rPr>
          <w:rFonts w:hint="eastAsia" w:ascii="仿宋" w:hAnsi="仿宋" w:eastAsia="仿宋"/>
          <w:b/>
          <w:bCs/>
          <w:snapToGrid w:val="0"/>
          <w:kern w:val="0"/>
          <w:sz w:val="28"/>
          <w:szCs w:val="28"/>
        </w:rPr>
        <w:t>党风廉政建设及遵守廉洁从政规定情况</w:t>
      </w:r>
    </w:p>
    <w:p>
      <w:pPr>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本次审计了XX居委会提供的2017年7月至2020年9月的会计账表、会计凭证及相关资料，未发现XX居委村干部存在违反廉洁规定的问题。</w:t>
      </w:r>
    </w:p>
    <w:p>
      <w:pPr>
        <w:ind w:firstLine="560" w:firstLineChars="200"/>
        <w:rPr>
          <w:rFonts w:ascii="仿宋" w:hAnsi="仿宋" w:eastAsia="仿宋"/>
          <w:snapToGrid w:val="0"/>
          <w:kern w:val="0"/>
          <w:sz w:val="28"/>
          <w:szCs w:val="28"/>
        </w:rPr>
      </w:pPr>
      <w:r>
        <w:rPr>
          <w:rFonts w:hint="eastAsia" w:ascii="仿宋" w:hAnsi="仿宋" w:eastAsia="仿宋"/>
          <w:snapToGrid w:val="0"/>
          <w:kern w:val="0"/>
          <w:sz w:val="28"/>
          <w:szCs w:val="28"/>
        </w:rPr>
        <w:t>XX居委会村干部任职期间，XX居委会在经费支出方面基本遵守了相关的财务管理制度，账务收支全部经由</w:t>
      </w:r>
      <w:r>
        <w:rPr>
          <w:rFonts w:hint="eastAsia" w:ascii="仿宋" w:hAnsi="仿宋" w:eastAsia="仿宋"/>
          <w:sz w:val="28"/>
          <w:szCs w:val="28"/>
        </w:rPr>
        <w:t>海丰县XX镇农村会计服务中心</w:t>
      </w:r>
      <w:r>
        <w:rPr>
          <w:rFonts w:hint="eastAsia" w:ascii="仿宋" w:hAnsi="仿宋" w:eastAsia="仿宋"/>
          <w:snapToGrid w:val="0"/>
          <w:kern w:val="0"/>
          <w:sz w:val="28"/>
          <w:szCs w:val="28"/>
        </w:rPr>
        <w:t>代理核算，未发现账外收入、支出等情形。</w:t>
      </w:r>
    </w:p>
    <w:p>
      <w:pPr>
        <w:numPr>
          <w:ilvl w:val="0"/>
          <w:numId w:val="1"/>
        </w:numPr>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审计发现的问题和审计建议</w:t>
      </w:r>
    </w:p>
    <w:p>
      <w:pPr>
        <w:numPr>
          <w:ilvl w:val="0"/>
          <w:numId w:val="7"/>
        </w:num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现金管理方面</w:t>
      </w:r>
    </w:p>
    <w:p>
      <w:pPr>
        <w:numPr>
          <w:ilvl w:val="0"/>
          <w:numId w:val="8"/>
        </w:numPr>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个别费用使用大额现金</w:t>
      </w:r>
    </w:p>
    <w:p>
      <w:pPr>
        <w:ind w:firstLine="560" w:firstLineChars="200"/>
        <w:rPr>
          <w:rFonts w:ascii="仿宋" w:hAnsi="仿宋" w:eastAsia="仿宋"/>
          <w:sz w:val="28"/>
          <w:szCs w:val="28"/>
        </w:rPr>
      </w:pPr>
      <w:r>
        <w:rPr>
          <w:rFonts w:hint="eastAsia" w:ascii="仿宋" w:hAnsi="仿宋" w:eastAsia="仿宋" w:cs="仿宋"/>
          <w:sz w:val="28"/>
          <w:szCs w:val="28"/>
        </w:rPr>
        <w:t>经审计，发现XX居委会</w:t>
      </w:r>
      <w:r>
        <w:rPr>
          <w:rFonts w:hint="eastAsia" w:ascii="仿宋" w:hAnsi="仿宋" w:eastAsia="仿宋"/>
          <w:sz w:val="28"/>
          <w:szCs w:val="28"/>
        </w:rPr>
        <w:t>2017年7月至2020年9月的会计凭证中，存在</w:t>
      </w:r>
      <w:r>
        <w:rPr>
          <w:rFonts w:hint="eastAsia" w:ascii="仿宋" w:hAnsi="仿宋" w:eastAsia="仿宋" w:cs="仿宋"/>
          <w:sz w:val="28"/>
          <w:szCs w:val="28"/>
        </w:rPr>
        <w:t>个别</w:t>
      </w:r>
      <w:r>
        <w:rPr>
          <w:rFonts w:hint="eastAsia" w:ascii="仿宋" w:hAnsi="仿宋" w:eastAsia="仿宋"/>
          <w:sz w:val="28"/>
          <w:szCs w:val="28"/>
        </w:rPr>
        <w:t>费用使用大额现金的情况。</w:t>
      </w:r>
    </w:p>
    <w:p>
      <w:pPr>
        <w:ind w:firstLine="560" w:firstLineChars="200"/>
        <w:rPr>
          <w:rFonts w:ascii="仿宋" w:hAnsi="仿宋" w:eastAsia="仿宋" w:cs="仿宋"/>
          <w:sz w:val="28"/>
          <w:szCs w:val="28"/>
        </w:rPr>
      </w:pPr>
      <w:r>
        <w:rPr>
          <w:rFonts w:hint="eastAsia" w:ascii="仿宋" w:hAnsi="仿宋" w:eastAsia="仿宋" w:cs="仿宋"/>
          <w:sz w:val="28"/>
          <w:szCs w:val="28"/>
        </w:rPr>
        <w:t>上述事项与《现金管理暂行条例实施细则》第八条：“除本条例第六条第(五)、(六)项外，开户单位支付给个人的款项中，支付现金每人一次不得超过1000元，超过限额部分，根据提款人的要求在指定的银行转为储蓄存款或以支票、银行本票支付。确需全额支付现金的，应经开户银行审查后予以支付”及《现金管理暂行条例》第三条：“开户单位之间的经济往来，除按本条例规定的范围可以使用现金外，应当通过开户银行进行转账结算”的规定不符。</w:t>
      </w:r>
    </w:p>
    <w:p>
      <w:pPr>
        <w:ind w:firstLine="560" w:firstLineChars="200"/>
        <w:rPr>
          <w:rFonts w:ascii="仿宋" w:hAnsi="仿宋" w:eastAsia="仿宋" w:cs="仿宋"/>
          <w:sz w:val="28"/>
          <w:szCs w:val="28"/>
        </w:rPr>
      </w:pPr>
      <w:r>
        <w:rPr>
          <w:rFonts w:hint="eastAsia" w:ascii="仿宋" w:hAnsi="仿宋" w:eastAsia="仿宋" w:cs="仿宋"/>
          <w:sz w:val="28"/>
          <w:szCs w:val="28"/>
        </w:rPr>
        <w:t>建议：XX居委会应严格按照《中华人民共和国现金管理暂行条例》中有关现金支付的规定，完善资金管理，规范现金支付的范围及支出手续。</w:t>
      </w:r>
    </w:p>
    <w:p>
      <w:pPr>
        <w:numPr>
          <w:ilvl w:val="0"/>
          <w:numId w:val="8"/>
        </w:numPr>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单位备用金提取不规范</w:t>
      </w:r>
    </w:p>
    <w:p>
      <w:pPr>
        <w:ind w:firstLine="560" w:firstLineChars="200"/>
        <w:rPr>
          <w:rFonts w:ascii="仿宋" w:hAnsi="仿宋" w:eastAsia="仿宋"/>
          <w:sz w:val="28"/>
          <w:szCs w:val="28"/>
        </w:rPr>
      </w:pPr>
      <w:r>
        <w:rPr>
          <w:rFonts w:hint="eastAsia" w:ascii="仿宋" w:hAnsi="仿宋" w:eastAsia="仿宋" w:cs="仿宋"/>
          <w:sz w:val="28"/>
          <w:szCs w:val="28"/>
        </w:rPr>
        <w:t>经审计，发现XX居委会</w:t>
      </w:r>
      <w:r>
        <w:rPr>
          <w:rFonts w:hint="eastAsia" w:ascii="仿宋" w:hAnsi="仿宋" w:eastAsia="仿宋"/>
          <w:sz w:val="28"/>
          <w:szCs w:val="28"/>
        </w:rPr>
        <w:t>2017年7月至2020年9月的会计凭证中，存在大额提取单位备用金的情况。</w:t>
      </w:r>
    </w:p>
    <w:p>
      <w:pPr>
        <w:ind w:firstLine="560" w:firstLineChars="200"/>
        <w:rPr>
          <w:rFonts w:ascii="仿宋" w:hAnsi="仿宋" w:eastAsia="仿宋" w:cs="仿宋"/>
          <w:sz w:val="28"/>
          <w:szCs w:val="28"/>
        </w:rPr>
      </w:pPr>
      <w:r>
        <w:rPr>
          <w:rFonts w:hint="eastAsia" w:ascii="仿宋" w:hAnsi="仿宋" w:eastAsia="仿宋" w:cs="仿宋"/>
          <w:sz w:val="28"/>
          <w:szCs w:val="28"/>
        </w:rPr>
        <w:t>上述事项与财政部关于印发《村集体经济组织会计制度》的通知中：“</w:t>
      </w:r>
      <w:r>
        <w:rPr>
          <w:rFonts w:hint="eastAsia" w:ascii="仿宋" w:hAnsi="仿宋" w:eastAsia="仿宋" w:cs="仿宋"/>
          <w:color w:val="000000"/>
          <w:kern w:val="0"/>
          <w:sz w:val="28"/>
          <w:szCs w:val="28"/>
          <w:lang w:bidi="ar"/>
        </w:rPr>
        <w:t>(二)会计科目使用说明：二、村集体经济组织应当严格按照国家有关现金管理的规定收支现金,超过库存现金限额的部分应当及时交存银行,并严格按照本制度规定核算现金的各项收支业务“的规定不符。</w:t>
      </w:r>
    </w:p>
    <w:p>
      <w:pPr>
        <w:ind w:firstLine="560" w:firstLineChars="200"/>
        <w:rPr>
          <w:rFonts w:ascii="仿宋" w:hAnsi="仿宋" w:eastAsia="仿宋"/>
          <w:sz w:val="28"/>
          <w:szCs w:val="28"/>
        </w:rPr>
      </w:pPr>
      <w:r>
        <w:rPr>
          <w:rFonts w:hint="eastAsia" w:ascii="仿宋" w:hAnsi="仿宋" w:eastAsia="仿宋" w:cs="仿宋"/>
          <w:sz w:val="28"/>
          <w:szCs w:val="28"/>
        </w:rPr>
        <w:t>建议：XX居委会</w:t>
      </w:r>
      <w:r>
        <w:rPr>
          <w:rFonts w:hint="eastAsia" w:ascii="仿宋" w:hAnsi="仿宋" w:eastAsia="仿宋"/>
          <w:sz w:val="28"/>
          <w:szCs w:val="28"/>
        </w:rPr>
        <w:t>应严格按照《现金管理暂行条例》、《现金管理暂行条例实施细则》的规定，加强现金库存限额管理，确定村委现金的开支范围，不属于现金开支范围的业务应当通过银行办理转账结算，规范使用现金。</w:t>
      </w:r>
    </w:p>
    <w:p>
      <w:pPr>
        <w:numPr>
          <w:ilvl w:val="0"/>
          <w:numId w:val="8"/>
        </w:numPr>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未定期盘点库存现金</w:t>
      </w:r>
    </w:p>
    <w:p>
      <w:pPr>
        <w:ind w:firstLine="560" w:firstLineChars="200"/>
        <w:rPr>
          <w:rFonts w:ascii="仿宋" w:hAnsi="仿宋" w:eastAsia="仿宋" w:cs="仿宋"/>
          <w:sz w:val="28"/>
          <w:szCs w:val="28"/>
        </w:rPr>
      </w:pPr>
      <w:r>
        <w:rPr>
          <w:rFonts w:hint="eastAsia" w:ascii="仿宋" w:hAnsi="仿宋" w:eastAsia="仿宋" w:cs="仿宋"/>
          <w:sz w:val="28"/>
          <w:szCs w:val="28"/>
        </w:rPr>
        <w:t>经审计，发现XX居委会</w:t>
      </w:r>
      <w:r>
        <w:rPr>
          <w:rFonts w:hint="eastAsia" w:ascii="仿宋" w:hAnsi="仿宋" w:eastAsia="仿宋"/>
          <w:sz w:val="28"/>
          <w:szCs w:val="28"/>
        </w:rPr>
        <w:t>未定期对库存现金进行盘点</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ascii="仿宋" w:hAnsi="仿宋" w:eastAsia="仿宋" w:cs="仿宋"/>
          <w:sz w:val="28"/>
          <w:szCs w:val="28"/>
        </w:rPr>
        <w:t>上述事项与财政部关于印发《村集体经济组织会计制度》的通知中：“</w:t>
      </w:r>
      <w:r>
        <w:rPr>
          <w:rFonts w:hint="eastAsia" w:ascii="仿宋" w:hAnsi="仿宋" w:eastAsia="仿宋" w:cs="仿宋"/>
          <w:color w:val="000000"/>
          <w:kern w:val="0"/>
          <w:sz w:val="28"/>
          <w:szCs w:val="28"/>
          <w:lang w:bidi="ar"/>
        </w:rPr>
        <w:t>二、会计核算的基本要求(三)……村集体经济组织要及时、准确地核算现金收入、支出和结存,做到账</w:t>
      </w:r>
      <w:r>
        <w:rPr>
          <w:rFonts w:hint="eastAsia" w:ascii="仿宋" w:hAnsi="仿宋" w:eastAsia="仿宋" w:cs="仿宋"/>
          <w:sz w:val="28"/>
          <w:szCs w:val="28"/>
        </w:rPr>
        <w:t>款相符。要组织专人定期或不定期清点核对现金……”的规定不符。</w:t>
      </w:r>
      <w:r>
        <w:rPr>
          <w:rFonts w:hint="eastAsia" w:ascii="仿宋" w:hAnsi="仿宋" w:eastAsia="仿宋" w:cs="仿宋"/>
          <w:color w:val="000000"/>
          <w:kern w:val="0"/>
          <w:sz w:val="28"/>
          <w:szCs w:val="28"/>
          <w:lang w:bidi="ar"/>
        </w:rPr>
        <w:br w:type="textWrapping"/>
      </w:r>
      <w:r>
        <w:rPr>
          <w:rFonts w:hint="eastAsia" w:ascii="仿宋" w:hAnsi="仿宋" w:eastAsia="仿宋" w:cs="仿宋"/>
          <w:color w:val="000000"/>
          <w:kern w:val="0"/>
          <w:sz w:val="28"/>
          <w:szCs w:val="28"/>
          <w:lang w:bidi="ar"/>
        </w:rPr>
        <w:t xml:space="preserve">   </w:t>
      </w:r>
      <w:r>
        <w:rPr>
          <w:rFonts w:hint="eastAsia" w:ascii="仿宋" w:hAnsi="仿宋" w:eastAsia="仿宋" w:cs="仿宋"/>
          <w:sz w:val="28"/>
          <w:szCs w:val="28"/>
        </w:rPr>
        <w:t>建议：XX居委会应严格按照《村集体经济组织会计制度》，定期对库存现金进行盘点，避免出现私借挪用公款及私设账外资金的情况。</w:t>
      </w:r>
    </w:p>
    <w:p>
      <w:pPr>
        <w:numPr>
          <w:ilvl w:val="0"/>
          <w:numId w:val="7"/>
        </w:num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财务管理方面</w:t>
      </w:r>
    </w:p>
    <w:p>
      <w:pPr>
        <w:numPr>
          <w:ilvl w:val="0"/>
          <w:numId w:val="9"/>
        </w:numPr>
        <w:spacing w:line="360" w:lineRule="auto"/>
        <w:ind w:left="640" w:leftChars="200"/>
        <w:outlineLvl w:val="0"/>
        <w:rPr>
          <w:rFonts w:ascii="仿宋" w:hAnsi="仿宋" w:eastAsia="仿宋" w:cs="仿宋"/>
          <w:b/>
          <w:bCs/>
          <w:sz w:val="28"/>
          <w:szCs w:val="28"/>
        </w:rPr>
      </w:pPr>
      <w:r>
        <w:rPr>
          <w:rFonts w:hint="eastAsia" w:ascii="仿宋" w:hAnsi="仿宋" w:eastAsia="仿宋" w:cs="仿宋"/>
          <w:b/>
          <w:bCs/>
          <w:sz w:val="28"/>
          <w:szCs w:val="28"/>
        </w:rPr>
        <w:t>部分费用支出代签代领</w:t>
      </w:r>
    </w:p>
    <w:p>
      <w:pPr>
        <w:ind w:firstLine="560" w:firstLineChars="200"/>
        <w:rPr>
          <w:rFonts w:ascii="仿宋" w:hAnsi="仿宋" w:eastAsia="仿宋"/>
          <w:sz w:val="28"/>
          <w:szCs w:val="28"/>
        </w:rPr>
      </w:pPr>
      <w:r>
        <w:rPr>
          <w:rFonts w:hint="eastAsia" w:ascii="仿宋" w:hAnsi="仿宋" w:eastAsia="仿宋" w:cs="仿宋"/>
          <w:color w:val="000000"/>
          <w:kern w:val="0"/>
          <w:sz w:val="28"/>
          <w:szCs w:val="28"/>
          <w:lang w:bidi="ar"/>
        </w:rPr>
        <w:t>经审计，发现XX居委会存在部分费用支出代签代领的情况。例如：，其中个别补贴发放是代签代领，</w:t>
      </w:r>
      <w:r>
        <w:rPr>
          <w:rFonts w:hint="eastAsia" w:ascii="仿宋" w:hAnsi="仿宋" w:eastAsia="仿宋"/>
          <w:sz w:val="28"/>
          <w:szCs w:val="28"/>
        </w:rPr>
        <w:t>无法核实业务支出的真实性。</w:t>
      </w:r>
    </w:p>
    <w:p>
      <w:pPr>
        <w:ind w:firstLine="560" w:firstLineChars="200"/>
        <w:rPr>
          <w:rFonts w:ascii="仿宋" w:hAnsi="仿宋" w:eastAsia="仿宋" w:cs="仿宋"/>
          <w:sz w:val="28"/>
          <w:szCs w:val="28"/>
        </w:rPr>
      </w:pPr>
      <w:r>
        <w:rPr>
          <w:rFonts w:hint="eastAsia" w:ascii="仿宋" w:hAnsi="仿宋" w:eastAsia="仿宋" w:cs="仿宋"/>
          <w:sz w:val="28"/>
          <w:szCs w:val="28"/>
        </w:rPr>
        <w:t>建议：XX居委会应加强财务支出管理，规范签领手续，严禁代签代领，防止虚报冒领的现象发生，保障资金安全。</w:t>
      </w:r>
    </w:p>
    <w:p>
      <w:pPr>
        <w:numPr>
          <w:ilvl w:val="0"/>
          <w:numId w:val="7"/>
        </w:num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工程管理方面</w:t>
      </w:r>
    </w:p>
    <w:p>
      <w:pPr>
        <w:numPr>
          <w:ilvl w:val="0"/>
          <w:numId w:val="10"/>
        </w:numPr>
        <w:spacing w:line="360" w:lineRule="auto"/>
        <w:ind w:left="640" w:leftChars="200"/>
        <w:outlineLvl w:val="0"/>
        <w:rPr>
          <w:rFonts w:ascii="仿宋" w:hAnsi="仿宋" w:eastAsia="仿宋" w:cs="仿宋"/>
          <w:b/>
          <w:bCs/>
          <w:sz w:val="28"/>
          <w:szCs w:val="28"/>
        </w:rPr>
      </w:pPr>
      <w:r>
        <w:rPr>
          <w:rFonts w:hint="eastAsia" w:ascii="仿宋" w:hAnsi="仿宋" w:eastAsia="仿宋" w:cs="仿宋"/>
          <w:b/>
          <w:bCs/>
          <w:sz w:val="28"/>
          <w:szCs w:val="28"/>
        </w:rPr>
        <w:t>工程建设业务未预留工程质保金</w:t>
      </w:r>
    </w:p>
    <w:p>
      <w:pPr>
        <w:ind w:firstLine="560" w:firstLineChars="200"/>
        <w:rPr>
          <w:rFonts w:ascii="仿宋" w:hAnsi="仿宋" w:eastAsia="仿宋"/>
          <w:sz w:val="28"/>
          <w:szCs w:val="28"/>
        </w:rPr>
      </w:pPr>
      <w:r>
        <w:rPr>
          <w:rFonts w:hint="eastAsia" w:ascii="仿宋" w:hAnsi="仿宋" w:eastAsia="仿宋" w:cs="仿宋"/>
          <w:sz w:val="28"/>
          <w:szCs w:val="28"/>
        </w:rPr>
        <w:t>经检查，XX居委会</w:t>
      </w:r>
      <w:r>
        <w:rPr>
          <w:rFonts w:hint="eastAsia" w:ascii="仿宋" w:hAnsi="仿宋" w:eastAsia="仿宋"/>
          <w:sz w:val="28"/>
          <w:szCs w:val="28"/>
        </w:rPr>
        <w:t>存在工程建设项目未预留工程质量保证金，签订合同采用全款支付的情况。</w:t>
      </w:r>
    </w:p>
    <w:p>
      <w:pPr>
        <w:ind w:firstLine="560" w:firstLineChars="200"/>
        <w:rPr>
          <w:rFonts w:ascii="仿宋" w:hAnsi="仿宋" w:eastAsia="仿宋" w:cs="仿宋"/>
          <w:sz w:val="28"/>
          <w:szCs w:val="28"/>
        </w:rPr>
      </w:pPr>
      <w:r>
        <w:rPr>
          <w:rFonts w:hint="eastAsia" w:ascii="仿宋" w:hAnsi="仿宋" w:eastAsia="仿宋" w:cs="仿宋"/>
          <w:sz w:val="28"/>
          <w:szCs w:val="28"/>
        </w:rPr>
        <w:t>上述事项与《建设工程价款结算暂行办法》第十四条：“（四）工程竣工价款结算：发包人收到承包人递交的竣工结算报告及完整的结算资料后，应按本办法规定的期限（合同约定有期限的，从其约定）进行核实，给予确认或者提出修改意见。发包人根据确认的竣工结算报告向承包人支付工程竣工结算价款，保留5%左右的质量保证（保修）金，待工程交付使用一年质保期到期后清算（合同另有约定的，从其约定），质保期内如有返修，发生费用应在质量保证（保修）金内扣除”的规定不符。</w:t>
      </w:r>
    </w:p>
    <w:p>
      <w:pPr>
        <w:ind w:firstLine="560" w:firstLineChars="200"/>
        <w:rPr>
          <w:rFonts w:ascii="仿宋" w:hAnsi="仿宋" w:eastAsia="仿宋" w:cs="仿宋"/>
          <w:sz w:val="28"/>
          <w:szCs w:val="28"/>
        </w:rPr>
      </w:pPr>
      <w:r>
        <w:rPr>
          <w:rFonts w:hint="eastAsia" w:ascii="仿宋" w:hAnsi="仿宋" w:eastAsia="仿宋" w:cs="仿宋"/>
          <w:sz w:val="28"/>
          <w:szCs w:val="28"/>
        </w:rPr>
        <w:t>建议：XX居委会应加强风险意识，保留质保金，是作为其项目的</w:t>
      </w:r>
      <w:r>
        <w:rPr>
          <w:rFonts w:hint="eastAsia" w:ascii="仿宋" w:hAnsi="仿宋" w:eastAsia="仿宋"/>
          <w:sz w:val="28"/>
          <w:szCs w:val="28"/>
        </w:rPr>
        <w:t>质量保障措施</w:t>
      </w:r>
      <w:r>
        <w:rPr>
          <w:rFonts w:hint="eastAsia" w:ascii="仿宋" w:hAnsi="仿宋" w:eastAsia="仿宋" w:cs="仿宋"/>
          <w:sz w:val="28"/>
          <w:szCs w:val="28"/>
        </w:rPr>
        <w:t>；同时加强承包方的工程质量要求实行严格把关，督促施工单位高质量地完成工程项目。</w:t>
      </w:r>
    </w:p>
    <w:p>
      <w:pPr>
        <w:numPr>
          <w:ilvl w:val="0"/>
          <w:numId w:val="7"/>
        </w:num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固定资产管理方面</w:t>
      </w:r>
    </w:p>
    <w:p>
      <w:pPr>
        <w:numPr>
          <w:ilvl w:val="0"/>
          <w:numId w:val="11"/>
        </w:numPr>
        <w:spacing w:line="360" w:lineRule="auto"/>
        <w:ind w:left="640" w:leftChars="200"/>
        <w:outlineLvl w:val="0"/>
        <w:rPr>
          <w:rFonts w:ascii="仿宋" w:hAnsi="仿宋" w:eastAsia="仿宋" w:cs="仿宋"/>
          <w:b/>
          <w:bCs/>
          <w:sz w:val="28"/>
          <w:szCs w:val="28"/>
        </w:rPr>
      </w:pPr>
      <w:r>
        <w:rPr>
          <w:rFonts w:hint="eastAsia" w:ascii="仿宋" w:hAnsi="仿宋" w:eastAsia="仿宋" w:cs="仿宋"/>
          <w:b/>
          <w:bCs/>
          <w:sz w:val="28"/>
          <w:szCs w:val="28"/>
        </w:rPr>
        <w:t>达到固定资产入账价值未作固定资产核算</w:t>
      </w:r>
    </w:p>
    <w:p>
      <w:pPr>
        <w:ind w:firstLine="560" w:firstLineChars="200"/>
        <w:rPr>
          <w:rFonts w:ascii="仿宋" w:hAnsi="仿宋" w:eastAsia="仿宋" w:cs="仿宋"/>
          <w:sz w:val="28"/>
          <w:szCs w:val="28"/>
        </w:rPr>
      </w:pPr>
      <w:r>
        <w:rPr>
          <w:rFonts w:hint="eastAsia" w:ascii="仿宋" w:hAnsi="仿宋" w:eastAsia="仿宋" w:cs="仿宋"/>
          <w:sz w:val="28"/>
          <w:szCs w:val="28"/>
        </w:rPr>
        <w:t>经审计，发现XX居委会对达到固定资产入账价值的资产未做固定资产核算。例如：2020年6月8号凭证，购买元；上述资产达到固定资产入账价值未作固定资产核算。</w:t>
      </w:r>
    </w:p>
    <w:p>
      <w:pPr>
        <w:ind w:firstLine="560" w:firstLineChars="200"/>
        <w:rPr>
          <w:rFonts w:ascii="仿宋" w:hAnsi="仿宋" w:eastAsia="仿宋" w:cs="仿宋"/>
          <w:sz w:val="28"/>
          <w:szCs w:val="28"/>
        </w:rPr>
      </w:pPr>
      <w:r>
        <w:rPr>
          <w:rFonts w:hint="eastAsia" w:ascii="仿宋" w:hAnsi="仿宋" w:eastAsia="仿宋" w:cs="仿宋"/>
          <w:sz w:val="28"/>
          <w:szCs w:val="28"/>
        </w:rPr>
        <w:t>上述事项与财政部关于印发《村集体经济组织会计制度》的通知中(十四)：“村集体经济组织的房屋、建筑物、机器、设备、工具、器具和农业基本建设设施等劳动资料,凡使用年限在一年以上,单位价值在500元以上的列为固定资产。有些主要生产工具和设备,单位价值虽低于规定标准,但使用年限在一年以上的,也可列为固定资产”的规定不符。</w:t>
      </w:r>
    </w:p>
    <w:p>
      <w:pPr>
        <w:ind w:firstLine="560" w:firstLineChars="200"/>
        <w:rPr>
          <w:rFonts w:ascii="仿宋" w:hAnsi="仿宋" w:eastAsia="仿宋" w:cs="仿宋"/>
          <w:sz w:val="28"/>
          <w:szCs w:val="28"/>
        </w:rPr>
      </w:pPr>
      <w:r>
        <w:rPr>
          <w:rFonts w:hint="eastAsia" w:ascii="仿宋" w:hAnsi="仿宋" w:eastAsia="仿宋" w:cs="仿宋"/>
          <w:sz w:val="28"/>
          <w:szCs w:val="28"/>
        </w:rPr>
        <w:t>建议：XX居委会应加强资产的实物管理，应根据《村集体经济组织会计制度》的相关规定计入固定资产核算，确保固定资产账实相符。</w:t>
      </w:r>
    </w:p>
    <w:p>
      <w:pPr>
        <w:numPr>
          <w:ilvl w:val="0"/>
          <w:numId w:val="7"/>
        </w:numPr>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采购管理方面</w:t>
      </w:r>
    </w:p>
    <w:p>
      <w:pPr>
        <w:numPr>
          <w:ilvl w:val="0"/>
          <w:numId w:val="12"/>
        </w:numPr>
        <w:spacing w:line="360" w:lineRule="auto"/>
        <w:ind w:left="640" w:leftChars="200"/>
        <w:outlineLvl w:val="0"/>
        <w:rPr>
          <w:rFonts w:ascii="仿宋" w:hAnsi="仿宋" w:eastAsia="仿宋" w:cs="仿宋"/>
          <w:b/>
          <w:bCs/>
          <w:sz w:val="28"/>
          <w:szCs w:val="28"/>
        </w:rPr>
      </w:pPr>
      <w:r>
        <w:rPr>
          <w:rFonts w:hint="eastAsia" w:ascii="仿宋" w:hAnsi="仿宋" w:eastAsia="仿宋" w:cs="仿宋"/>
          <w:b/>
          <w:bCs/>
          <w:sz w:val="28"/>
          <w:szCs w:val="28"/>
        </w:rPr>
        <w:t>采购程序不够规范</w:t>
      </w:r>
    </w:p>
    <w:p>
      <w:pPr>
        <w:ind w:firstLine="560" w:firstLineChars="200"/>
        <w:rPr>
          <w:rFonts w:ascii="仿宋" w:hAnsi="仿宋" w:eastAsia="仿宋" w:cs="仿宋"/>
          <w:sz w:val="28"/>
          <w:szCs w:val="28"/>
        </w:rPr>
      </w:pPr>
      <w:r>
        <w:rPr>
          <w:rFonts w:hint="eastAsia" w:ascii="仿宋" w:hAnsi="仿宋" w:eastAsia="仿宋" w:cs="仿宋"/>
          <w:sz w:val="28"/>
          <w:szCs w:val="28"/>
        </w:rPr>
        <w:t>本次检查工作中，我们查阅了采购相关的原始凭证附件，包括采购申请、采购合同、验收报告、入库单等，从采购业务各环节工作的合法合规、采购效率、合同履约情况等角度进行检查。检查结果如下：</w:t>
      </w:r>
    </w:p>
    <w:p>
      <w:pPr>
        <w:ind w:firstLine="560" w:firstLineChars="200"/>
        <w:rPr>
          <w:rFonts w:ascii="仿宋" w:hAnsi="仿宋" w:eastAsia="仿宋" w:cs="仿宋"/>
          <w:sz w:val="28"/>
          <w:szCs w:val="28"/>
        </w:rPr>
      </w:pPr>
      <w:r>
        <w:rPr>
          <w:rFonts w:hint="eastAsia" w:ascii="仿宋" w:hAnsi="仿宋" w:eastAsia="仿宋" w:cs="仿宋"/>
          <w:sz w:val="28"/>
          <w:szCs w:val="28"/>
        </w:rPr>
        <w:t>①采购未见相关事前申请；</w:t>
      </w:r>
    </w:p>
    <w:p>
      <w:pPr>
        <w:ind w:firstLine="560" w:firstLineChars="200"/>
        <w:rPr>
          <w:rFonts w:ascii="仿宋" w:hAnsi="仿宋" w:eastAsia="仿宋" w:cs="仿宋"/>
          <w:sz w:val="28"/>
          <w:szCs w:val="28"/>
        </w:rPr>
      </w:pPr>
      <w:r>
        <w:rPr>
          <w:rFonts w:hint="eastAsia" w:ascii="仿宋" w:hAnsi="仿宋" w:eastAsia="仿宋" w:cs="仿宋"/>
          <w:sz w:val="28"/>
          <w:szCs w:val="28"/>
        </w:rPr>
        <w:t>②自行采购均未见比价询价程序；</w:t>
      </w:r>
    </w:p>
    <w:p>
      <w:pPr>
        <w:ind w:firstLine="560" w:firstLineChars="200"/>
        <w:rPr>
          <w:rFonts w:ascii="仿宋" w:hAnsi="仿宋" w:eastAsia="仿宋" w:cs="仿宋"/>
          <w:sz w:val="28"/>
          <w:szCs w:val="28"/>
        </w:rPr>
      </w:pPr>
      <w:r>
        <w:rPr>
          <w:rFonts w:hint="eastAsia" w:ascii="仿宋" w:hAnsi="仿宋" w:eastAsia="仿宋" w:cs="仿宋"/>
          <w:sz w:val="28"/>
          <w:szCs w:val="28"/>
        </w:rPr>
        <w:t>③部分采购未见验收且未见相关领用单据；</w:t>
      </w:r>
    </w:p>
    <w:p>
      <w:pPr>
        <w:ind w:firstLine="560" w:firstLineChars="200"/>
        <w:rPr>
          <w:rFonts w:ascii="仿宋" w:hAnsi="仿宋" w:eastAsia="仿宋" w:cs="仿宋"/>
          <w:sz w:val="28"/>
          <w:szCs w:val="28"/>
        </w:rPr>
      </w:pPr>
      <w:r>
        <w:rPr>
          <w:rFonts w:hint="eastAsia" w:ascii="仿宋" w:hAnsi="仿宋" w:eastAsia="仿宋" w:cs="仿宋"/>
          <w:sz w:val="28"/>
          <w:szCs w:val="28"/>
        </w:rPr>
        <w:t>建议：XX居委会应严格按照相关规定的流程采购，加强采购活动事前事项管理、强化对采购申请合理合规性的审核、加强对采购活动执行过程中的监督与追踪。加强验收工作，按照投标书和采购合同规定的标准和方法组织对采购项目进行验收。</w:t>
      </w:r>
    </w:p>
    <w:p>
      <w:pPr>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w:t>
      </w:r>
    </w:p>
    <w:p>
      <w:pPr>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中国注册会计师</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中 国·深 圳                    中国注册会计师</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w:t>
      </w:r>
    </w:p>
    <w:p>
      <w:pPr>
        <w:ind w:firstLine="560" w:firstLineChars="200"/>
      </w:pPr>
      <w:r>
        <w:rPr>
          <w:rFonts w:hint="eastAsia" w:ascii="仿宋" w:hAnsi="仿宋" w:eastAsia="仿宋" w:cs="仿宋"/>
          <w:sz w:val="28"/>
          <w:szCs w:val="28"/>
        </w:rPr>
        <w:t xml:space="preserve">                                 二〇二</w:t>
      </w:r>
      <w:r>
        <w:rPr>
          <w:rFonts w:hint="eastAsia" w:ascii="仿宋" w:hAnsi="仿宋" w:eastAsia="仿宋" w:cs="仿宋"/>
          <w:sz w:val="28"/>
          <w:szCs w:val="28"/>
          <w:lang w:val="en-US" w:eastAsia="zh-CN"/>
        </w:rPr>
        <w:t>一</w:t>
      </w:r>
      <w:r>
        <w:rPr>
          <w:rFonts w:hint="eastAsia" w:ascii="仿宋" w:hAnsi="仿宋" w:eastAsia="仿宋" w:cs="仿宋"/>
          <w:sz w:val="28"/>
          <w:szCs w:val="28"/>
        </w:rPr>
        <w:t>年</w:t>
      </w:r>
      <w:r>
        <w:rPr>
          <w:rFonts w:hint="eastAsia" w:ascii="仿宋" w:hAnsi="仿宋" w:eastAsia="仿宋" w:cs="仿宋"/>
          <w:sz w:val="28"/>
          <w:szCs w:val="28"/>
          <w:lang w:val="en-US" w:eastAsia="zh-CN"/>
        </w:rPr>
        <w:t>六</w:t>
      </w:r>
      <w:bookmarkStart w:id="0" w:name="_GoBack"/>
      <w:bookmarkEnd w:id="0"/>
      <w:r>
        <w:rPr>
          <w:rFonts w:hint="eastAsia" w:ascii="仿宋" w:hAnsi="仿宋" w:eastAsia="仿宋" w:cs="仿宋"/>
          <w:sz w:val="28"/>
          <w:szCs w:val="28"/>
        </w:rPr>
        <w:t>月十四日</w:t>
      </w: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22"/>
      </w:rPr>
    </w:pPr>
    <w:r>
      <w:rPr>
        <w:rStyle w:val="22"/>
      </w:rPr>
      <w:fldChar w:fldCharType="begin"/>
    </w:r>
    <w:r>
      <w:rPr>
        <w:rStyle w:val="22"/>
      </w:rPr>
      <w:instrText xml:space="preserve">PAGE  </w:instrText>
    </w:r>
    <w:r>
      <w:rPr>
        <w:rStyle w:val="2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E8F25"/>
    <w:multiLevelType w:val="singleLevel"/>
    <w:tmpl w:val="8C8E8F25"/>
    <w:lvl w:ilvl="0" w:tentative="0">
      <w:start w:val="1"/>
      <w:numFmt w:val="decimal"/>
      <w:suff w:val="nothing"/>
      <w:lvlText w:val="%1、"/>
      <w:lvlJc w:val="left"/>
      <w:pPr>
        <w:ind w:left="620" w:firstLine="0"/>
      </w:pPr>
    </w:lvl>
  </w:abstractNum>
  <w:abstractNum w:abstractNumId="1">
    <w:nsid w:val="9748286F"/>
    <w:multiLevelType w:val="singleLevel"/>
    <w:tmpl w:val="9748286F"/>
    <w:lvl w:ilvl="0" w:tentative="0">
      <w:start w:val="1"/>
      <w:numFmt w:val="decimal"/>
      <w:lvlText w:val="(%1)"/>
      <w:lvlJc w:val="left"/>
      <w:pPr>
        <w:ind w:left="425" w:hanging="425"/>
      </w:pPr>
      <w:rPr>
        <w:rFonts w:hint="default"/>
      </w:rPr>
    </w:lvl>
  </w:abstractNum>
  <w:abstractNum w:abstractNumId="2">
    <w:nsid w:val="9EDB81C3"/>
    <w:multiLevelType w:val="singleLevel"/>
    <w:tmpl w:val="9EDB81C3"/>
    <w:lvl w:ilvl="0" w:tentative="0">
      <w:start w:val="2"/>
      <w:numFmt w:val="decimal"/>
      <w:lvlText w:val="(%1)"/>
      <w:lvlJc w:val="left"/>
      <w:pPr>
        <w:tabs>
          <w:tab w:val="left" w:pos="312"/>
        </w:tabs>
      </w:pPr>
    </w:lvl>
  </w:abstractNum>
  <w:abstractNum w:abstractNumId="3">
    <w:nsid w:val="A27370ED"/>
    <w:multiLevelType w:val="singleLevel"/>
    <w:tmpl w:val="A27370ED"/>
    <w:lvl w:ilvl="0" w:tentative="0">
      <w:start w:val="1"/>
      <w:numFmt w:val="decimal"/>
      <w:suff w:val="nothing"/>
      <w:lvlText w:val="%1、"/>
      <w:lvlJc w:val="left"/>
    </w:lvl>
  </w:abstractNum>
  <w:abstractNum w:abstractNumId="4">
    <w:nsid w:val="D3A04438"/>
    <w:multiLevelType w:val="singleLevel"/>
    <w:tmpl w:val="D3A04438"/>
    <w:lvl w:ilvl="0" w:tentative="0">
      <w:start w:val="1"/>
      <w:numFmt w:val="decimal"/>
      <w:suff w:val="nothing"/>
      <w:lvlText w:val="%1、"/>
      <w:lvlJc w:val="left"/>
    </w:lvl>
  </w:abstractNum>
  <w:abstractNum w:abstractNumId="5">
    <w:nsid w:val="F855D309"/>
    <w:multiLevelType w:val="singleLevel"/>
    <w:tmpl w:val="F855D309"/>
    <w:lvl w:ilvl="0" w:tentative="0">
      <w:start w:val="1"/>
      <w:numFmt w:val="decimal"/>
      <w:suff w:val="nothing"/>
      <w:lvlText w:val="%1、"/>
      <w:lvlJc w:val="left"/>
    </w:lvl>
  </w:abstractNum>
  <w:abstractNum w:abstractNumId="6">
    <w:nsid w:val="FDC3989C"/>
    <w:multiLevelType w:val="singleLevel"/>
    <w:tmpl w:val="FDC3989C"/>
    <w:lvl w:ilvl="0" w:tentative="0">
      <w:start w:val="1"/>
      <w:numFmt w:val="chineseCounting"/>
      <w:suff w:val="nothing"/>
      <w:lvlText w:val="（%1）"/>
      <w:lvlJc w:val="left"/>
      <w:rPr>
        <w:rFonts w:hint="eastAsia"/>
      </w:rPr>
    </w:lvl>
  </w:abstractNum>
  <w:abstractNum w:abstractNumId="7">
    <w:nsid w:val="3A790E4F"/>
    <w:multiLevelType w:val="singleLevel"/>
    <w:tmpl w:val="3A790E4F"/>
    <w:lvl w:ilvl="0" w:tentative="0">
      <w:start w:val="1"/>
      <w:numFmt w:val="decimal"/>
      <w:suff w:val="nothing"/>
      <w:lvlText w:val="%1、"/>
      <w:lvlJc w:val="left"/>
    </w:lvl>
  </w:abstractNum>
  <w:abstractNum w:abstractNumId="8">
    <w:nsid w:val="3A926AA7"/>
    <w:multiLevelType w:val="singleLevel"/>
    <w:tmpl w:val="3A926AA7"/>
    <w:lvl w:ilvl="0" w:tentative="0">
      <w:start w:val="1"/>
      <w:numFmt w:val="decimal"/>
      <w:suff w:val="nothing"/>
      <w:lvlText w:val="%1、"/>
      <w:lvlJc w:val="left"/>
    </w:lvl>
  </w:abstractNum>
  <w:abstractNum w:abstractNumId="9">
    <w:nsid w:val="4D52DBD7"/>
    <w:multiLevelType w:val="singleLevel"/>
    <w:tmpl w:val="4D52DBD7"/>
    <w:lvl w:ilvl="0" w:tentative="0">
      <w:start w:val="1"/>
      <w:numFmt w:val="chineseCounting"/>
      <w:suff w:val="nothing"/>
      <w:lvlText w:val="（%1）"/>
      <w:lvlJc w:val="left"/>
      <w:rPr>
        <w:rFonts w:hint="eastAsia"/>
      </w:rPr>
    </w:lvl>
  </w:abstractNum>
  <w:abstractNum w:abstractNumId="10">
    <w:nsid w:val="5151900D"/>
    <w:multiLevelType w:val="singleLevel"/>
    <w:tmpl w:val="5151900D"/>
    <w:lvl w:ilvl="0" w:tentative="0">
      <w:start w:val="1"/>
      <w:numFmt w:val="chineseCounting"/>
      <w:suff w:val="nothing"/>
      <w:lvlText w:val="（%1）"/>
      <w:lvlJc w:val="left"/>
    </w:lvl>
  </w:abstractNum>
  <w:abstractNum w:abstractNumId="11">
    <w:nsid w:val="58C4C16C"/>
    <w:multiLevelType w:val="singleLevel"/>
    <w:tmpl w:val="58C4C16C"/>
    <w:lvl w:ilvl="0" w:tentative="0">
      <w:start w:val="1"/>
      <w:numFmt w:val="chineseCounting"/>
      <w:suff w:val="nothing"/>
      <w:lvlText w:val="%1、"/>
      <w:lvlJc w:val="left"/>
    </w:lvl>
  </w:abstractNum>
  <w:num w:numId="1">
    <w:abstractNumId w:val="11"/>
  </w:num>
  <w:num w:numId="2">
    <w:abstractNumId w:val="6"/>
  </w:num>
  <w:num w:numId="3">
    <w:abstractNumId w:val="1"/>
  </w:num>
  <w:num w:numId="4">
    <w:abstractNumId w:val="2"/>
  </w:num>
  <w:num w:numId="5">
    <w:abstractNumId w:val="10"/>
  </w:num>
  <w:num w:numId="6">
    <w:abstractNumId w:val="0"/>
  </w:num>
  <w:num w:numId="7">
    <w:abstractNumId w:val="9"/>
  </w:num>
  <w:num w:numId="8">
    <w:abstractNumId w:val="3"/>
  </w:num>
  <w:num w:numId="9">
    <w:abstractNumId w:val="5"/>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63A49"/>
    <w:rsid w:val="00102EB1"/>
    <w:rsid w:val="0026784E"/>
    <w:rsid w:val="002E6F63"/>
    <w:rsid w:val="003D2EB1"/>
    <w:rsid w:val="003F2838"/>
    <w:rsid w:val="00405A10"/>
    <w:rsid w:val="006D0645"/>
    <w:rsid w:val="00722196"/>
    <w:rsid w:val="007B236C"/>
    <w:rsid w:val="007F775E"/>
    <w:rsid w:val="008520D2"/>
    <w:rsid w:val="00874401"/>
    <w:rsid w:val="00A2244C"/>
    <w:rsid w:val="00B40F8F"/>
    <w:rsid w:val="00D43929"/>
    <w:rsid w:val="00DC6ED0"/>
    <w:rsid w:val="00DD111F"/>
    <w:rsid w:val="00DF169B"/>
    <w:rsid w:val="00E971C2"/>
    <w:rsid w:val="00F17631"/>
    <w:rsid w:val="00FA63B5"/>
    <w:rsid w:val="013D1D50"/>
    <w:rsid w:val="013F28D8"/>
    <w:rsid w:val="01653A0C"/>
    <w:rsid w:val="01704A46"/>
    <w:rsid w:val="01917BBA"/>
    <w:rsid w:val="01B42102"/>
    <w:rsid w:val="01CB7670"/>
    <w:rsid w:val="021106D3"/>
    <w:rsid w:val="022B361E"/>
    <w:rsid w:val="023C5BBC"/>
    <w:rsid w:val="026A6418"/>
    <w:rsid w:val="026F7CCF"/>
    <w:rsid w:val="027D42CE"/>
    <w:rsid w:val="02DA18C9"/>
    <w:rsid w:val="02E75467"/>
    <w:rsid w:val="02F23DD6"/>
    <w:rsid w:val="030A1C5D"/>
    <w:rsid w:val="03213688"/>
    <w:rsid w:val="033B64E6"/>
    <w:rsid w:val="036075EB"/>
    <w:rsid w:val="03B60D73"/>
    <w:rsid w:val="03CB73E1"/>
    <w:rsid w:val="03D03C60"/>
    <w:rsid w:val="03D0555E"/>
    <w:rsid w:val="03F824AF"/>
    <w:rsid w:val="03FE75DD"/>
    <w:rsid w:val="0463177D"/>
    <w:rsid w:val="04B234DA"/>
    <w:rsid w:val="05262292"/>
    <w:rsid w:val="054A08D7"/>
    <w:rsid w:val="05617DC8"/>
    <w:rsid w:val="056E23F2"/>
    <w:rsid w:val="05803D67"/>
    <w:rsid w:val="058D446F"/>
    <w:rsid w:val="059054AA"/>
    <w:rsid w:val="05994367"/>
    <w:rsid w:val="05D75910"/>
    <w:rsid w:val="0624124F"/>
    <w:rsid w:val="06321868"/>
    <w:rsid w:val="06B1135A"/>
    <w:rsid w:val="06C5707C"/>
    <w:rsid w:val="06C57569"/>
    <w:rsid w:val="06DF5B46"/>
    <w:rsid w:val="076F4486"/>
    <w:rsid w:val="078821A6"/>
    <w:rsid w:val="07C42A17"/>
    <w:rsid w:val="07E3250E"/>
    <w:rsid w:val="081936CD"/>
    <w:rsid w:val="08380F5A"/>
    <w:rsid w:val="083870E1"/>
    <w:rsid w:val="08640725"/>
    <w:rsid w:val="08695342"/>
    <w:rsid w:val="091D296F"/>
    <w:rsid w:val="09637FBF"/>
    <w:rsid w:val="0976726D"/>
    <w:rsid w:val="09895CEF"/>
    <w:rsid w:val="099E1FF4"/>
    <w:rsid w:val="09BE5A6F"/>
    <w:rsid w:val="09FC6CDB"/>
    <w:rsid w:val="0A077EC7"/>
    <w:rsid w:val="0A1D69B3"/>
    <w:rsid w:val="0ADE41BA"/>
    <w:rsid w:val="0AF1711E"/>
    <w:rsid w:val="0B120DE0"/>
    <w:rsid w:val="0B162718"/>
    <w:rsid w:val="0B17686F"/>
    <w:rsid w:val="0B626A74"/>
    <w:rsid w:val="0B914AA6"/>
    <w:rsid w:val="0BA65406"/>
    <w:rsid w:val="0BB16B70"/>
    <w:rsid w:val="0C545AFA"/>
    <w:rsid w:val="0C6330AC"/>
    <w:rsid w:val="0C9B4457"/>
    <w:rsid w:val="0CBB1E07"/>
    <w:rsid w:val="0CC3099D"/>
    <w:rsid w:val="0D092CDA"/>
    <w:rsid w:val="0D1A2B30"/>
    <w:rsid w:val="0D28009A"/>
    <w:rsid w:val="0D355A41"/>
    <w:rsid w:val="0D390764"/>
    <w:rsid w:val="0D393BD5"/>
    <w:rsid w:val="0D831C74"/>
    <w:rsid w:val="0E0D4AE8"/>
    <w:rsid w:val="0E510C1F"/>
    <w:rsid w:val="0E8F72A8"/>
    <w:rsid w:val="0EBE7F02"/>
    <w:rsid w:val="0ECA0B5E"/>
    <w:rsid w:val="0EE60E53"/>
    <w:rsid w:val="0EEB42C5"/>
    <w:rsid w:val="0F097A4F"/>
    <w:rsid w:val="0F2055C3"/>
    <w:rsid w:val="0F80688C"/>
    <w:rsid w:val="0F8342AF"/>
    <w:rsid w:val="10135E17"/>
    <w:rsid w:val="101608A6"/>
    <w:rsid w:val="10A50C52"/>
    <w:rsid w:val="10B12E0F"/>
    <w:rsid w:val="110D3B37"/>
    <w:rsid w:val="1157539C"/>
    <w:rsid w:val="115E40F7"/>
    <w:rsid w:val="117309BF"/>
    <w:rsid w:val="11A36024"/>
    <w:rsid w:val="11E56F29"/>
    <w:rsid w:val="11F65977"/>
    <w:rsid w:val="120F3F7B"/>
    <w:rsid w:val="12163A49"/>
    <w:rsid w:val="12254DDE"/>
    <w:rsid w:val="122A2E3A"/>
    <w:rsid w:val="123B5840"/>
    <w:rsid w:val="1249587D"/>
    <w:rsid w:val="12687DED"/>
    <w:rsid w:val="12A90CE0"/>
    <w:rsid w:val="13314A01"/>
    <w:rsid w:val="1346338E"/>
    <w:rsid w:val="13736A3C"/>
    <w:rsid w:val="14105A3B"/>
    <w:rsid w:val="14C00954"/>
    <w:rsid w:val="14C76699"/>
    <w:rsid w:val="14E459B0"/>
    <w:rsid w:val="154A4E61"/>
    <w:rsid w:val="15E23F4F"/>
    <w:rsid w:val="15FD3317"/>
    <w:rsid w:val="16173F36"/>
    <w:rsid w:val="162003B5"/>
    <w:rsid w:val="165F2149"/>
    <w:rsid w:val="168753B4"/>
    <w:rsid w:val="16D270ED"/>
    <w:rsid w:val="16E2043B"/>
    <w:rsid w:val="170B2B74"/>
    <w:rsid w:val="172F7F2C"/>
    <w:rsid w:val="175B04CD"/>
    <w:rsid w:val="176B4F5A"/>
    <w:rsid w:val="17760DB3"/>
    <w:rsid w:val="178E43B2"/>
    <w:rsid w:val="17DB2874"/>
    <w:rsid w:val="17DC5CFF"/>
    <w:rsid w:val="18280A9D"/>
    <w:rsid w:val="182A043F"/>
    <w:rsid w:val="189111A5"/>
    <w:rsid w:val="1930799C"/>
    <w:rsid w:val="19514263"/>
    <w:rsid w:val="195E53E3"/>
    <w:rsid w:val="195F66D7"/>
    <w:rsid w:val="19C30184"/>
    <w:rsid w:val="19F008E8"/>
    <w:rsid w:val="1A5621F6"/>
    <w:rsid w:val="1A5E3099"/>
    <w:rsid w:val="1AC31B43"/>
    <w:rsid w:val="1AD675BF"/>
    <w:rsid w:val="1B576273"/>
    <w:rsid w:val="1B7821B0"/>
    <w:rsid w:val="1C0A6B49"/>
    <w:rsid w:val="1C6361C4"/>
    <w:rsid w:val="1C6369B8"/>
    <w:rsid w:val="1C932495"/>
    <w:rsid w:val="1C95113E"/>
    <w:rsid w:val="1CA71575"/>
    <w:rsid w:val="1CB16160"/>
    <w:rsid w:val="1CD53522"/>
    <w:rsid w:val="1CE21DB2"/>
    <w:rsid w:val="1D411490"/>
    <w:rsid w:val="1D4F5677"/>
    <w:rsid w:val="1DAE62A2"/>
    <w:rsid w:val="1DE3052F"/>
    <w:rsid w:val="1E534F74"/>
    <w:rsid w:val="1E9A06E2"/>
    <w:rsid w:val="1EBB5D51"/>
    <w:rsid w:val="1EFF2FE7"/>
    <w:rsid w:val="1F4F6E28"/>
    <w:rsid w:val="1F9B0E19"/>
    <w:rsid w:val="1FA037DE"/>
    <w:rsid w:val="1FB42426"/>
    <w:rsid w:val="20334BAB"/>
    <w:rsid w:val="204851B1"/>
    <w:rsid w:val="20766450"/>
    <w:rsid w:val="20A02D6D"/>
    <w:rsid w:val="20E11821"/>
    <w:rsid w:val="2128461D"/>
    <w:rsid w:val="21403167"/>
    <w:rsid w:val="218D5173"/>
    <w:rsid w:val="21996380"/>
    <w:rsid w:val="21A72065"/>
    <w:rsid w:val="21C76871"/>
    <w:rsid w:val="21D96771"/>
    <w:rsid w:val="21E359EB"/>
    <w:rsid w:val="21FC4445"/>
    <w:rsid w:val="22CB177A"/>
    <w:rsid w:val="234C733F"/>
    <w:rsid w:val="2382364E"/>
    <w:rsid w:val="239D56AE"/>
    <w:rsid w:val="23C4405F"/>
    <w:rsid w:val="24316124"/>
    <w:rsid w:val="24540BD5"/>
    <w:rsid w:val="24A67E84"/>
    <w:rsid w:val="25863EAD"/>
    <w:rsid w:val="25B73F1D"/>
    <w:rsid w:val="25CE1E09"/>
    <w:rsid w:val="264D5BCC"/>
    <w:rsid w:val="26AF78F0"/>
    <w:rsid w:val="26BA287B"/>
    <w:rsid w:val="26BA5DB4"/>
    <w:rsid w:val="26F66BDA"/>
    <w:rsid w:val="27644B44"/>
    <w:rsid w:val="276C319E"/>
    <w:rsid w:val="277C2C66"/>
    <w:rsid w:val="27AE4B78"/>
    <w:rsid w:val="27C202E9"/>
    <w:rsid w:val="27C56EB5"/>
    <w:rsid w:val="27C867A0"/>
    <w:rsid w:val="27E560DD"/>
    <w:rsid w:val="27F22AD2"/>
    <w:rsid w:val="27FB4EF0"/>
    <w:rsid w:val="28255A4A"/>
    <w:rsid w:val="28280F74"/>
    <w:rsid w:val="28C0761B"/>
    <w:rsid w:val="294A1F70"/>
    <w:rsid w:val="298F4400"/>
    <w:rsid w:val="29910938"/>
    <w:rsid w:val="29EF38E3"/>
    <w:rsid w:val="2A3D257B"/>
    <w:rsid w:val="2A4022A9"/>
    <w:rsid w:val="2A60487E"/>
    <w:rsid w:val="2AA44913"/>
    <w:rsid w:val="2AD45F19"/>
    <w:rsid w:val="2AEE71BB"/>
    <w:rsid w:val="2AF24F9D"/>
    <w:rsid w:val="2B110078"/>
    <w:rsid w:val="2B1C7427"/>
    <w:rsid w:val="2B425CF1"/>
    <w:rsid w:val="2B562C63"/>
    <w:rsid w:val="2B695623"/>
    <w:rsid w:val="2B743A62"/>
    <w:rsid w:val="2B8322E9"/>
    <w:rsid w:val="2BA40ABC"/>
    <w:rsid w:val="2BEB722D"/>
    <w:rsid w:val="2C1771DD"/>
    <w:rsid w:val="2C3E1419"/>
    <w:rsid w:val="2C69096C"/>
    <w:rsid w:val="2C7C5373"/>
    <w:rsid w:val="2C88275B"/>
    <w:rsid w:val="2D2150E0"/>
    <w:rsid w:val="2D4A6888"/>
    <w:rsid w:val="2D7D3BE1"/>
    <w:rsid w:val="2D965BA0"/>
    <w:rsid w:val="2DA16968"/>
    <w:rsid w:val="2DFE3F51"/>
    <w:rsid w:val="2E05794F"/>
    <w:rsid w:val="2E0D10F5"/>
    <w:rsid w:val="2E180240"/>
    <w:rsid w:val="2E1D5930"/>
    <w:rsid w:val="2E264FC9"/>
    <w:rsid w:val="2E8F49DE"/>
    <w:rsid w:val="2ED25D6F"/>
    <w:rsid w:val="2F23148F"/>
    <w:rsid w:val="2F242D44"/>
    <w:rsid w:val="2F530787"/>
    <w:rsid w:val="2F930D27"/>
    <w:rsid w:val="301F6EA8"/>
    <w:rsid w:val="3050633A"/>
    <w:rsid w:val="305116EA"/>
    <w:rsid w:val="30A1426D"/>
    <w:rsid w:val="30B02435"/>
    <w:rsid w:val="30B12F80"/>
    <w:rsid w:val="30BB3504"/>
    <w:rsid w:val="313C3DCA"/>
    <w:rsid w:val="316D53FF"/>
    <w:rsid w:val="317D7675"/>
    <w:rsid w:val="319655E2"/>
    <w:rsid w:val="31EC4D9F"/>
    <w:rsid w:val="32427AEE"/>
    <w:rsid w:val="3272744B"/>
    <w:rsid w:val="327C6CD1"/>
    <w:rsid w:val="329D3A6E"/>
    <w:rsid w:val="32A77885"/>
    <w:rsid w:val="32CF3ED1"/>
    <w:rsid w:val="32D1433C"/>
    <w:rsid w:val="32DC2556"/>
    <w:rsid w:val="32EA1E40"/>
    <w:rsid w:val="334162F7"/>
    <w:rsid w:val="33531B1D"/>
    <w:rsid w:val="340C4947"/>
    <w:rsid w:val="340C65C2"/>
    <w:rsid w:val="342437E6"/>
    <w:rsid w:val="343E6AA4"/>
    <w:rsid w:val="34A271D1"/>
    <w:rsid w:val="34C65A8F"/>
    <w:rsid w:val="34CE22E5"/>
    <w:rsid w:val="358A625A"/>
    <w:rsid w:val="35AC2C79"/>
    <w:rsid w:val="36395AAE"/>
    <w:rsid w:val="3648260D"/>
    <w:rsid w:val="364E78AB"/>
    <w:rsid w:val="36B94826"/>
    <w:rsid w:val="36BE573E"/>
    <w:rsid w:val="36FE3C5C"/>
    <w:rsid w:val="37033A84"/>
    <w:rsid w:val="377D79E0"/>
    <w:rsid w:val="378D0E24"/>
    <w:rsid w:val="37C9025A"/>
    <w:rsid w:val="38053895"/>
    <w:rsid w:val="383D533F"/>
    <w:rsid w:val="38487408"/>
    <w:rsid w:val="38715E37"/>
    <w:rsid w:val="38C54046"/>
    <w:rsid w:val="39001543"/>
    <w:rsid w:val="39274650"/>
    <w:rsid w:val="39931D9D"/>
    <w:rsid w:val="39E60252"/>
    <w:rsid w:val="3A127D87"/>
    <w:rsid w:val="3A4A5250"/>
    <w:rsid w:val="3A8B728F"/>
    <w:rsid w:val="3AA031FD"/>
    <w:rsid w:val="3AA44578"/>
    <w:rsid w:val="3AC977C4"/>
    <w:rsid w:val="3AF24A0C"/>
    <w:rsid w:val="3B164251"/>
    <w:rsid w:val="3B710103"/>
    <w:rsid w:val="3B8E4E69"/>
    <w:rsid w:val="3BC226AF"/>
    <w:rsid w:val="3BF85868"/>
    <w:rsid w:val="3C180DAA"/>
    <w:rsid w:val="3C4108DB"/>
    <w:rsid w:val="3C671156"/>
    <w:rsid w:val="3C682519"/>
    <w:rsid w:val="3C83096C"/>
    <w:rsid w:val="3CF20077"/>
    <w:rsid w:val="3D0A2E83"/>
    <w:rsid w:val="3D52799C"/>
    <w:rsid w:val="3D564251"/>
    <w:rsid w:val="3D600071"/>
    <w:rsid w:val="3D8A2621"/>
    <w:rsid w:val="3DA4136B"/>
    <w:rsid w:val="3DCD3A5E"/>
    <w:rsid w:val="3E010D03"/>
    <w:rsid w:val="3E144E11"/>
    <w:rsid w:val="3E1D2C85"/>
    <w:rsid w:val="3E66345E"/>
    <w:rsid w:val="3EAB5FC8"/>
    <w:rsid w:val="3F226FEF"/>
    <w:rsid w:val="3F2C0D77"/>
    <w:rsid w:val="3F4E6EE1"/>
    <w:rsid w:val="40077A51"/>
    <w:rsid w:val="40127D7A"/>
    <w:rsid w:val="403371CB"/>
    <w:rsid w:val="40A37025"/>
    <w:rsid w:val="40BE0934"/>
    <w:rsid w:val="40FC03E0"/>
    <w:rsid w:val="41047A0E"/>
    <w:rsid w:val="4120293C"/>
    <w:rsid w:val="416370EA"/>
    <w:rsid w:val="419D1F40"/>
    <w:rsid w:val="41B54482"/>
    <w:rsid w:val="41BA303E"/>
    <w:rsid w:val="41DB508A"/>
    <w:rsid w:val="41FA07BB"/>
    <w:rsid w:val="426A5195"/>
    <w:rsid w:val="42A212EF"/>
    <w:rsid w:val="42A726C9"/>
    <w:rsid w:val="433C7EE0"/>
    <w:rsid w:val="439841CE"/>
    <w:rsid w:val="43CB0DD5"/>
    <w:rsid w:val="43FA07FB"/>
    <w:rsid w:val="44021768"/>
    <w:rsid w:val="4420699C"/>
    <w:rsid w:val="445B5B8F"/>
    <w:rsid w:val="44614DA0"/>
    <w:rsid w:val="44E00D9A"/>
    <w:rsid w:val="44F37086"/>
    <w:rsid w:val="451412BC"/>
    <w:rsid w:val="45307078"/>
    <w:rsid w:val="457C4D06"/>
    <w:rsid w:val="457E1BD7"/>
    <w:rsid w:val="45817EEA"/>
    <w:rsid w:val="45E42F12"/>
    <w:rsid w:val="460B26AC"/>
    <w:rsid w:val="461573D5"/>
    <w:rsid w:val="462742F0"/>
    <w:rsid w:val="4656286A"/>
    <w:rsid w:val="466401E2"/>
    <w:rsid w:val="467559AB"/>
    <w:rsid w:val="468B44AC"/>
    <w:rsid w:val="46C871A2"/>
    <w:rsid w:val="472D01C5"/>
    <w:rsid w:val="47BD07F8"/>
    <w:rsid w:val="480B2082"/>
    <w:rsid w:val="48213AD9"/>
    <w:rsid w:val="483D5712"/>
    <w:rsid w:val="48866894"/>
    <w:rsid w:val="48A71977"/>
    <w:rsid w:val="48B91B02"/>
    <w:rsid w:val="48D1657A"/>
    <w:rsid w:val="48E41C0B"/>
    <w:rsid w:val="49236DAA"/>
    <w:rsid w:val="49657623"/>
    <w:rsid w:val="4A2B49F7"/>
    <w:rsid w:val="4A782185"/>
    <w:rsid w:val="4ABD1B25"/>
    <w:rsid w:val="4ACB28AC"/>
    <w:rsid w:val="4ACF4D4C"/>
    <w:rsid w:val="4B0741D4"/>
    <w:rsid w:val="4B6010CA"/>
    <w:rsid w:val="4B715452"/>
    <w:rsid w:val="4BDB41B6"/>
    <w:rsid w:val="4C2C68AA"/>
    <w:rsid w:val="4C2F1C49"/>
    <w:rsid w:val="4C3318EF"/>
    <w:rsid w:val="4C44059F"/>
    <w:rsid w:val="4C6F4FCC"/>
    <w:rsid w:val="4C783179"/>
    <w:rsid w:val="4CDF61B2"/>
    <w:rsid w:val="4CF742AD"/>
    <w:rsid w:val="4D062192"/>
    <w:rsid w:val="4D5948E3"/>
    <w:rsid w:val="4D720890"/>
    <w:rsid w:val="4D8636CE"/>
    <w:rsid w:val="4DB1267E"/>
    <w:rsid w:val="4E0905B5"/>
    <w:rsid w:val="4E15043E"/>
    <w:rsid w:val="4E33091A"/>
    <w:rsid w:val="4E4453A7"/>
    <w:rsid w:val="4E9C1CEC"/>
    <w:rsid w:val="4EAE548E"/>
    <w:rsid w:val="4EB0493A"/>
    <w:rsid w:val="4F236BF5"/>
    <w:rsid w:val="4F475C97"/>
    <w:rsid w:val="4F8F62CA"/>
    <w:rsid w:val="4F955ECE"/>
    <w:rsid w:val="4FC416E3"/>
    <w:rsid w:val="500F4ACE"/>
    <w:rsid w:val="5011756F"/>
    <w:rsid w:val="504A1533"/>
    <w:rsid w:val="50505BD6"/>
    <w:rsid w:val="50897179"/>
    <w:rsid w:val="508F3200"/>
    <w:rsid w:val="50A8166E"/>
    <w:rsid w:val="51025949"/>
    <w:rsid w:val="511F54C7"/>
    <w:rsid w:val="51273E90"/>
    <w:rsid w:val="514570E8"/>
    <w:rsid w:val="519E52D4"/>
    <w:rsid w:val="51B55515"/>
    <w:rsid w:val="52A80066"/>
    <w:rsid w:val="53311A13"/>
    <w:rsid w:val="537121A9"/>
    <w:rsid w:val="537553D8"/>
    <w:rsid w:val="538D54F1"/>
    <w:rsid w:val="53923CBB"/>
    <w:rsid w:val="53A23AED"/>
    <w:rsid w:val="53C07FD5"/>
    <w:rsid w:val="53C470F2"/>
    <w:rsid w:val="53D31A71"/>
    <w:rsid w:val="53EF5EEB"/>
    <w:rsid w:val="541D1021"/>
    <w:rsid w:val="543B60F3"/>
    <w:rsid w:val="545F0F67"/>
    <w:rsid w:val="546E6BD1"/>
    <w:rsid w:val="54807219"/>
    <w:rsid w:val="54CF0661"/>
    <w:rsid w:val="54D07E1A"/>
    <w:rsid w:val="5500148F"/>
    <w:rsid w:val="55030733"/>
    <w:rsid w:val="551C3D30"/>
    <w:rsid w:val="5521067A"/>
    <w:rsid w:val="552B78B2"/>
    <w:rsid w:val="552D4323"/>
    <w:rsid w:val="555E168F"/>
    <w:rsid w:val="55795BD0"/>
    <w:rsid w:val="5598654B"/>
    <w:rsid w:val="55994E65"/>
    <w:rsid w:val="55AF32B8"/>
    <w:rsid w:val="562C5D64"/>
    <w:rsid w:val="567010AD"/>
    <w:rsid w:val="56CC139E"/>
    <w:rsid w:val="5782478E"/>
    <w:rsid w:val="57CF126D"/>
    <w:rsid w:val="583632FA"/>
    <w:rsid w:val="5881177D"/>
    <w:rsid w:val="588B756C"/>
    <w:rsid w:val="58A97CEE"/>
    <w:rsid w:val="58E303FF"/>
    <w:rsid w:val="58E33236"/>
    <w:rsid w:val="59391C4B"/>
    <w:rsid w:val="596636E7"/>
    <w:rsid w:val="59B0496F"/>
    <w:rsid w:val="59C552AC"/>
    <w:rsid w:val="59DE770B"/>
    <w:rsid w:val="59E71CD6"/>
    <w:rsid w:val="59F82765"/>
    <w:rsid w:val="5A211AAB"/>
    <w:rsid w:val="5A8D3867"/>
    <w:rsid w:val="5AD30828"/>
    <w:rsid w:val="5B5439BC"/>
    <w:rsid w:val="5B897B52"/>
    <w:rsid w:val="5B8B0B0E"/>
    <w:rsid w:val="5BAA5042"/>
    <w:rsid w:val="5BC950E4"/>
    <w:rsid w:val="5C367A1A"/>
    <w:rsid w:val="5CA83A70"/>
    <w:rsid w:val="5CF232BB"/>
    <w:rsid w:val="5CF81D1B"/>
    <w:rsid w:val="5D217362"/>
    <w:rsid w:val="5D5F2B7B"/>
    <w:rsid w:val="5D7B5F30"/>
    <w:rsid w:val="5DB31A65"/>
    <w:rsid w:val="5E552421"/>
    <w:rsid w:val="5ED4298B"/>
    <w:rsid w:val="5F30263B"/>
    <w:rsid w:val="5F734ADC"/>
    <w:rsid w:val="5FB724B1"/>
    <w:rsid w:val="5FC30C65"/>
    <w:rsid w:val="609A2226"/>
    <w:rsid w:val="60E72428"/>
    <w:rsid w:val="619D3AB1"/>
    <w:rsid w:val="61A97E13"/>
    <w:rsid w:val="61AA2A63"/>
    <w:rsid w:val="62211E2F"/>
    <w:rsid w:val="627A4DF7"/>
    <w:rsid w:val="627F68C6"/>
    <w:rsid w:val="62B07810"/>
    <w:rsid w:val="62B247B6"/>
    <w:rsid w:val="62B455EA"/>
    <w:rsid w:val="62FC1F7F"/>
    <w:rsid w:val="633D214A"/>
    <w:rsid w:val="63802CBB"/>
    <w:rsid w:val="63931C11"/>
    <w:rsid w:val="64295EB1"/>
    <w:rsid w:val="642F75DB"/>
    <w:rsid w:val="64527957"/>
    <w:rsid w:val="64542877"/>
    <w:rsid w:val="64CD2ED1"/>
    <w:rsid w:val="6562220A"/>
    <w:rsid w:val="658D16A3"/>
    <w:rsid w:val="6607635B"/>
    <w:rsid w:val="665C1B88"/>
    <w:rsid w:val="66647581"/>
    <w:rsid w:val="66763F05"/>
    <w:rsid w:val="66805757"/>
    <w:rsid w:val="66A755D2"/>
    <w:rsid w:val="66FE5D89"/>
    <w:rsid w:val="670675D0"/>
    <w:rsid w:val="67163972"/>
    <w:rsid w:val="6786718F"/>
    <w:rsid w:val="678B62CD"/>
    <w:rsid w:val="67C3662A"/>
    <w:rsid w:val="67FE5A73"/>
    <w:rsid w:val="69091B5F"/>
    <w:rsid w:val="697935BA"/>
    <w:rsid w:val="697C7381"/>
    <w:rsid w:val="69A26F48"/>
    <w:rsid w:val="69B45242"/>
    <w:rsid w:val="69DC17F8"/>
    <w:rsid w:val="69E2264C"/>
    <w:rsid w:val="69F64585"/>
    <w:rsid w:val="6A725133"/>
    <w:rsid w:val="6A8A156B"/>
    <w:rsid w:val="6A8D7505"/>
    <w:rsid w:val="6AE1433D"/>
    <w:rsid w:val="6AEA5D98"/>
    <w:rsid w:val="6B240807"/>
    <w:rsid w:val="6B2424B6"/>
    <w:rsid w:val="6B482130"/>
    <w:rsid w:val="6B880ADA"/>
    <w:rsid w:val="6BE628B5"/>
    <w:rsid w:val="6C2B06B7"/>
    <w:rsid w:val="6C461CB4"/>
    <w:rsid w:val="6CE03956"/>
    <w:rsid w:val="6CE71049"/>
    <w:rsid w:val="6CFD550C"/>
    <w:rsid w:val="6D5D031E"/>
    <w:rsid w:val="6DE94C60"/>
    <w:rsid w:val="6DF714F8"/>
    <w:rsid w:val="6DF726D6"/>
    <w:rsid w:val="6E3A4605"/>
    <w:rsid w:val="6E5C4D03"/>
    <w:rsid w:val="6E6F270E"/>
    <w:rsid w:val="6E750EF1"/>
    <w:rsid w:val="6E760045"/>
    <w:rsid w:val="6E8D6E04"/>
    <w:rsid w:val="6F0646B9"/>
    <w:rsid w:val="6F1C7DFB"/>
    <w:rsid w:val="6F25402C"/>
    <w:rsid w:val="6F311F0D"/>
    <w:rsid w:val="6F7126BE"/>
    <w:rsid w:val="6F7C7BA6"/>
    <w:rsid w:val="6F840D73"/>
    <w:rsid w:val="7010226B"/>
    <w:rsid w:val="70184DC3"/>
    <w:rsid w:val="706C00DC"/>
    <w:rsid w:val="707E7F0B"/>
    <w:rsid w:val="70DC39F2"/>
    <w:rsid w:val="71023ED8"/>
    <w:rsid w:val="71205C18"/>
    <w:rsid w:val="714327BE"/>
    <w:rsid w:val="718D49EB"/>
    <w:rsid w:val="719B4A5D"/>
    <w:rsid w:val="71BA3EB0"/>
    <w:rsid w:val="71C60A6D"/>
    <w:rsid w:val="71D76665"/>
    <w:rsid w:val="71DD61CF"/>
    <w:rsid w:val="71E65BAD"/>
    <w:rsid w:val="72573567"/>
    <w:rsid w:val="72750AC9"/>
    <w:rsid w:val="7385748E"/>
    <w:rsid w:val="73CB79EA"/>
    <w:rsid w:val="73CF26E6"/>
    <w:rsid w:val="73F127B4"/>
    <w:rsid w:val="741B1B68"/>
    <w:rsid w:val="741F4202"/>
    <w:rsid w:val="74221708"/>
    <w:rsid w:val="742C0A35"/>
    <w:rsid w:val="74494630"/>
    <w:rsid w:val="749D056D"/>
    <w:rsid w:val="74B2712B"/>
    <w:rsid w:val="74B3074C"/>
    <w:rsid w:val="74DA4BF4"/>
    <w:rsid w:val="75031167"/>
    <w:rsid w:val="75205B58"/>
    <w:rsid w:val="752D1692"/>
    <w:rsid w:val="75DD5A29"/>
    <w:rsid w:val="75F050CF"/>
    <w:rsid w:val="762621FC"/>
    <w:rsid w:val="76430196"/>
    <w:rsid w:val="76EB7863"/>
    <w:rsid w:val="77043E49"/>
    <w:rsid w:val="7736649A"/>
    <w:rsid w:val="779277B3"/>
    <w:rsid w:val="779611FD"/>
    <w:rsid w:val="77E41FA7"/>
    <w:rsid w:val="77FC62C2"/>
    <w:rsid w:val="78107C1E"/>
    <w:rsid w:val="78131AA7"/>
    <w:rsid w:val="781D0291"/>
    <w:rsid w:val="7838012A"/>
    <w:rsid w:val="784561F2"/>
    <w:rsid w:val="789C6F24"/>
    <w:rsid w:val="78ED004F"/>
    <w:rsid w:val="791C255D"/>
    <w:rsid w:val="794657F3"/>
    <w:rsid w:val="797700C9"/>
    <w:rsid w:val="79954FF2"/>
    <w:rsid w:val="79A12A5A"/>
    <w:rsid w:val="79A43633"/>
    <w:rsid w:val="79E01E8F"/>
    <w:rsid w:val="79F01816"/>
    <w:rsid w:val="7A1D62B1"/>
    <w:rsid w:val="7A427E9A"/>
    <w:rsid w:val="7A7A0D8D"/>
    <w:rsid w:val="7A8F5F61"/>
    <w:rsid w:val="7AA642AA"/>
    <w:rsid w:val="7AE31C0A"/>
    <w:rsid w:val="7AED2635"/>
    <w:rsid w:val="7B594805"/>
    <w:rsid w:val="7B5D5A5E"/>
    <w:rsid w:val="7B7664CE"/>
    <w:rsid w:val="7B816B66"/>
    <w:rsid w:val="7B8172DC"/>
    <w:rsid w:val="7B950266"/>
    <w:rsid w:val="7C224074"/>
    <w:rsid w:val="7C726F1D"/>
    <w:rsid w:val="7C8F4863"/>
    <w:rsid w:val="7CA902F1"/>
    <w:rsid w:val="7D5C7D55"/>
    <w:rsid w:val="7D9779E4"/>
    <w:rsid w:val="7DFB66E0"/>
    <w:rsid w:val="7E401E95"/>
    <w:rsid w:val="7E5B3460"/>
    <w:rsid w:val="7E5D2F0B"/>
    <w:rsid w:val="7E8830B1"/>
    <w:rsid w:val="7EB312CF"/>
    <w:rsid w:val="7F43442C"/>
    <w:rsid w:val="7F7F0067"/>
    <w:rsid w:val="7F9910D3"/>
    <w:rsid w:val="7FCD52A1"/>
    <w:rsid w:val="7FE320BC"/>
    <w:rsid w:val="7FEA4125"/>
    <w:rsid w:val="7FFB4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2"/>
    <w:next w:val="1"/>
    <w:unhideWhenUsed/>
    <w:qFormat/>
    <w:uiPriority w:val="0"/>
    <w:pPr>
      <w:keepNext/>
      <w:keepLines/>
      <w:widowControl w:val="0"/>
      <w:spacing w:before="260" w:after="260" w:line="413" w:lineRule="auto"/>
      <w:jc w:val="both"/>
      <w:outlineLvl w:val="1"/>
    </w:pPr>
    <w:rPr>
      <w:rFonts w:ascii="Arial" w:hAnsi="Arial" w:eastAsia="黑体" w:cstheme="minorBidi"/>
      <w:b/>
      <w:kern w:val="2"/>
      <w:sz w:val="32"/>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3"/>
    <w:pPr>
      <w:spacing w:line="540" w:lineRule="exact"/>
      <w:jc w:val="left"/>
    </w:pPr>
    <w:rPr>
      <w:rFonts w:ascii="楷体_GB2312" w:eastAsia="楷体_GB2312"/>
    </w:rPr>
  </w:style>
  <w:style w:type="paragraph" w:styleId="4">
    <w:name w:val="annotation text"/>
    <w:basedOn w:val="1"/>
    <w:link w:val="18"/>
    <w:qFormat/>
    <w:uiPriority w:val="0"/>
    <w:pPr>
      <w:jc w:val="left"/>
    </w:pPr>
  </w:style>
  <w:style w:type="paragraph" w:styleId="5">
    <w:name w:val="Plain Text"/>
    <w:basedOn w:val="1"/>
    <w:qFormat/>
    <w:uiPriority w:val="99"/>
    <w:rPr>
      <w:rFonts w:ascii="宋体" w:hAnsi="Courier New"/>
      <w:sz w:val="21"/>
    </w:rPr>
  </w:style>
  <w:style w:type="paragraph" w:styleId="6">
    <w:name w:val="Balloon Text"/>
    <w:basedOn w:val="1"/>
    <w:link w:val="20"/>
    <w:qFormat/>
    <w:uiPriority w:val="0"/>
    <w:rPr>
      <w:sz w:val="18"/>
      <w:szCs w:val="18"/>
    </w:r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19"/>
    <w:qFormat/>
    <w:uiPriority w:val="0"/>
    <w:rPr>
      <w:b/>
      <w:bCs/>
    </w:rPr>
  </w:style>
  <w:style w:type="table" w:styleId="11">
    <w:name w:val="Table Grid"/>
    <w:basedOn w:val="1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qFormat/>
    <w:uiPriority w:val="0"/>
    <w:rPr>
      <w:color w:val="0000FF"/>
      <w:u w:val="single"/>
    </w:rPr>
  </w:style>
  <w:style w:type="character" w:styleId="15">
    <w:name w:val="annotation reference"/>
    <w:basedOn w:val="12"/>
    <w:qFormat/>
    <w:uiPriority w:val="0"/>
    <w:rPr>
      <w:sz w:val="21"/>
      <w:szCs w:val="21"/>
    </w:rPr>
  </w:style>
  <w:style w:type="paragraph" w:customStyle="1" w:styleId="16">
    <w:name w:val="纯文本2"/>
    <w:basedOn w:val="1"/>
    <w:qFormat/>
    <w:uiPriority w:val="0"/>
    <w:rPr>
      <w:rFonts w:ascii="宋体" w:hAnsi="Courier New" w:eastAsia="宋体"/>
      <w:sz w:val="21"/>
      <w:szCs w:val="21"/>
    </w:rPr>
  </w:style>
  <w:style w:type="paragraph" w:customStyle="1" w:styleId="17">
    <w:name w:val="列出段落1"/>
    <w:basedOn w:val="1"/>
    <w:unhideWhenUsed/>
    <w:qFormat/>
    <w:uiPriority w:val="99"/>
    <w:pPr>
      <w:ind w:firstLine="420" w:firstLineChars="200"/>
    </w:pPr>
  </w:style>
  <w:style w:type="character" w:customStyle="1" w:styleId="18">
    <w:name w:val="批注文字 Char"/>
    <w:basedOn w:val="12"/>
    <w:link w:val="4"/>
    <w:qFormat/>
    <w:uiPriority w:val="0"/>
    <w:rPr>
      <w:rFonts w:eastAsia="仿宋_GB2312"/>
      <w:kern w:val="2"/>
      <w:sz w:val="32"/>
    </w:rPr>
  </w:style>
  <w:style w:type="character" w:customStyle="1" w:styleId="19">
    <w:name w:val="批注主题 Char"/>
    <w:basedOn w:val="18"/>
    <w:link w:val="9"/>
    <w:qFormat/>
    <w:uiPriority w:val="0"/>
    <w:rPr>
      <w:rFonts w:eastAsia="仿宋_GB2312"/>
      <w:b/>
      <w:bCs/>
      <w:kern w:val="2"/>
      <w:sz w:val="32"/>
    </w:rPr>
  </w:style>
  <w:style w:type="character" w:customStyle="1" w:styleId="20">
    <w:name w:val="批注框文本 Char"/>
    <w:basedOn w:val="12"/>
    <w:link w:val="6"/>
    <w:qFormat/>
    <w:uiPriority w:val="0"/>
    <w:rPr>
      <w:rFonts w:eastAsia="仿宋_GB2312"/>
      <w:kern w:val="2"/>
      <w:sz w:val="18"/>
      <w:szCs w:val="18"/>
    </w:rPr>
  </w:style>
  <w:style w:type="paragraph" w:customStyle="1" w:styleId="21">
    <w:name w:val="纯文本1"/>
    <w:basedOn w:val="1"/>
    <w:qFormat/>
    <w:uiPriority w:val="99"/>
    <w:rPr>
      <w:rFonts w:ascii="宋体" w:hAnsi="Courier New" w:eastAsiaTheme="minorEastAsia" w:cstheme="minorBidi"/>
      <w:sz w:val="21"/>
    </w:rPr>
  </w:style>
  <w:style w:type="character" w:customStyle="1" w:styleId="22">
    <w:name w:val="页码1"/>
    <w:basedOn w:val="12"/>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1135</Words>
  <Characters>6472</Characters>
  <Lines>53</Lines>
  <Paragraphs>15</Paragraphs>
  <TotalTime>9</TotalTime>
  <ScaleCrop>false</ScaleCrop>
  <LinksUpToDate>false</LinksUpToDate>
  <CharactersWithSpaces>7592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2020-12-11T14:56:00Z</dcterms:created>
  <dc:creator>橙子</dc:creator>
  <cp:lastModifiedBy>kiilto</cp:lastModifiedBy>
  <dcterms:modified xsi:type="dcterms:W3CDTF">2021-08-24T14:38:53Z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