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讲师简介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165735</wp:posOffset>
            </wp:positionV>
            <wp:extent cx="1959610" cy="2406650"/>
            <wp:effectExtent l="0" t="0" r="2540" b="12700"/>
            <wp:wrapTopAndBottom/>
            <wp:docPr id="2" name="图片 2" descr="16372242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7224245(1)"/>
                    <pic:cNvPicPr>
                      <a:picLocks noChangeAspect="1"/>
                    </pic:cNvPicPr>
                  </pic:nvPicPr>
                  <pic:blipFill>
                    <a:blip r:embed="rId5"/>
                    <a:srcRect t="3260" b="6545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郭晋龙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"https://cmispub.cicpa.org.cn/cicpa2_web/javascript:viewDetail('0000010F8497EFC6C80F68117E713DFF','110101364701')"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</w:rPr>
        <w:t>信永中和会计师事务所（特殊普通合伙）深圳分所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  <w:t>合伙人，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参与了中国注册会计师第一批独立审计准则的制定,担任中国注册会计师协会《会计师事务所品牌建设指南》起草组组长。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 著有《注册会计师合伙纠纷案例分析》、《魔高乎、道高乎》、《超越智慧的“智慧”》、《公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职贪污面面观》、《偷税漏税面面观》、《行业贪污案揭秘》、《审计学者对社会的忠告》等10部专著；在香港《信报月刊》、《信报财经新闻》、《经济导报周刊》及国内《中国证券报》、《证券时报》、  《中国注册会计师》等刊物发表专业文章60余篇。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D06DC"/>
    <w:rsid w:val="1E4D0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rFonts w:hint="eastAsia" w:ascii="宋体" w:hAnsi="宋体" w:eastAsia="宋体" w:cs="宋体"/>
      <w:color w:val="4B70B2"/>
      <w:sz w:val="18"/>
      <w:szCs w:val="18"/>
      <w:u w:val="none"/>
    </w:r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2021-11-18T08:20:00Z</dcterms:created>
  <dc:creator>嘉乐恒-家家</dc:creator>
  <cp:lastModifiedBy>嘉乐恒-家家</cp:lastModifiedBy>
  <dcterms:modified xsi:type="dcterms:W3CDTF">2021-11-18T08:35:05Z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47C04B527D264BB18285D1879FB2C5C0</vt:lpwstr>
  </property>
</Properties>
</file>