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  <w:t>讲师简介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52" w:firstLineChars="200"/>
        <w:textAlignment w:val="auto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王子豪</w:t>
      </w:r>
      <w:bookmarkEnd w:id="0"/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，腾讯CFO办公室财税专家顾问，拥有法学和数据分析硕士文凭以及15年以上的丰富财税科技领域从业经验，特许公认会计师资深会员（FCCA），主要负责税务信息化产品规划设计与数字财税改革相关研究，曾深度参与区块链电子发票、税务区块链基础设施等税务信息化产品规划设计和落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5ADC4363"/>
    <w:rsid w:val="21561F3F"/>
    <w:rsid w:val="5AD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嘉乐恒-家家</dc:creator>
  <cp:lastModifiedBy>嘉乐恒-家家</cp:lastModifiedBy>
  <dcterms:modified xsi:type="dcterms:W3CDTF">2024-05-28T07:56:11Z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515DAE89051846AC9B3D13AD3167A6D0_13</vt:lpwstr>
  </property>
</Properties>
</file>