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28B20">
      <w:pPr>
        <w:spacing w:before="156" w:beforeLines="50" w:after="156" w:afterLines="50" w:line="240" w:lineRule="auto"/>
        <w:jc w:val="left"/>
        <w:rPr>
          <w:rFonts w:ascii="微软雅黑" w:hAnsi="微软雅黑" w:eastAsia="微软雅黑"/>
          <w:b/>
          <w:bCs/>
          <w:color w:val="7030A0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color w:val="7030A0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-463550</wp:posOffset>
            </wp:positionV>
            <wp:extent cx="1925955" cy="2219960"/>
            <wp:effectExtent l="0" t="0" r="7620" b="8890"/>
            <wp:wrapSquare wrapText="bothSides"/>
            <wp:docPr id="8" name="图片 8" descr="高虹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高虹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color w:val="7030A0"/>
          <w:sz w:val="52"/>
          <w:szCs w:val="52"/>
        </w:rPr>
        <w:t>高 虹</w:t>
      </w:r>
      <w:r>
        <w:rPr>
          <w:rFonts w:hint="eastAsia" w:ascii="微软雅黑" w:hAnsi="微软雅黑" w:eastAsia="微软雅黑"/>
          <w:b/>
          <w:bCs/>
          <w:color w:val="7030A0"/>
          <w:sz w:val="52"/>
          <w:szCs w:val="52"/>
          <w:lang w:val="en-US" w:eastAsia="zh-CN"/>
        </w:rPr>
        <w:t xml:space="preserve">           </w:t>
      </w:r>
      <w:r>
        <w:rPr>
          <w:rFonts w:hint="eastAsia" w:ascii="微软雅黑" w:hAnsi="微软雅黑" w:eastAsia="微软雅黑"/>
          <w:b/>
          <w:bCs/>
          <w:color w:val="7030A0"/>
          <w:sz w:val="52"/>
          <w:szCs w:val="52"/>
        </w:rPr>
        <w:t xml:space="preserve">  </w:t>
      </w:r>
      <w:r>
        <w:rPr>
          <w:rFonts w:hint="eastAsia" w:ascii="微软雅黑" w:hAnsi="微软雅黑" w:eastAsia="微软雅黑"/>
          <w:b/>
          <w:bCs/>
          <w:color w:val="7030A0"/>
          <w:sz w:val="52"/>
          <w:szCs w:val="52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bCs/>
          <w:color w:val="7030A0"/>
          <w:sz w:val="44"/>
          <w:szCs w:val="44"/>
          <w:lang w:val="en-US" w:eastAsia="zh-CN"/>
        </w:rPr>
        <w:t xml:space="preserve">             </w:t>
      </w:r>
    </w:p>
    <w:p w14:paraId="76D6D7DF">
      <w:pPr>
        <w:spacing w:before="468" w:beforeLines="150" w:after="156" w:afterLines="50" w:line="360" w:lineRule="exact"/>
        <w:rPr>
          <w:rFonts w:ascii="微软雅黑" w:hAnsi="微软雅黑" w:eastAsia="微软雅黑"/>
          <w:b/>
          <w:bCs/>
          <w:color w:val="7030A0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159385</wp:posOffset>
            </wp:positionV>
            <wp:extent cx="358140" cy="361950"/>
            <wp:effectExtent l="19050" t="0" r="381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color w:val="7030A0"/>
          <w:sz w:val="28"/>
          <w:szCs w:val="28"/>
        </w:rPr>
        <w:t>个人介绍：</w:t>
      </w:r>
    </w:p>
    <w:p w14:paraId="3116E7BF">
      <w:pPr>
        <w:spacing w:before="156" w:beforeLines="50" w:after="156" w:afterLines="50" w:line="360" w:lineRule="exact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 xml:space="preserve">高虹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致同会计师事务所（特殊普通合伙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 xml:space="preserve"> 审计合伙人</w:t>
      </w:r>
      <w:r>
        <w:rPr>
          <w:rFonts w:hint="eastAsia" w:ascii="微软雅黑" w:hAnsi="微软雅黑" w:eastAsia="微软雅黑"/>
          <w:lang w:eastAsia="zh-CN"/>
        </w:rPr>
        <w:t>。</w:t>
      </w:r>
      <w:bookmarkStart w:id="0" w:name="_GoBack"/>
      <w:bookmarkEnd w:id="0"/>
    </w:p>
    <w:p w14:paraId="6D8A6F02">
      <w:pPr>
        <w:spacing w:before="156" w:beforeLines="50" w:after="156" w:afterLines="5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99年大学毕业后开始从事注册会计师工作，2005年起合伙创办会计师事务所，目前主管致同深圳办公室金融审计服务线、税务服务线及行政、财务等综合管理事务。从业2</w:t>
      </w: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年，参与10多家上市公司或者拟上市公司的年报、IPO申报、重大资产重组等审计业务，具有丰富的上市公司、基金及证券公司的审计、咨询经验；主要服务的客户包括：海王生物、南航集团、深投控、特区建发、中信地产、前海管理局及局属企业、国银租赁、进出口银行、长城证券、深交所、粮食集团等。</w:t>
      </w:r>
    </w:p>
    <w:p w14:paraId="54349F37">
      <w:pPr>
        <w:spacing w:before="156" w:beforeLines="50" w:after="156" w:afterLines="5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深交所资产证券化咨询专家、深圳特区40周年优秀会计工作者、深注协第一届高端人才、</w:t>
      </w:r>
    </w:p>
    <w:p w14:paraId="064AAAF1">
      <w:pPr>
        <w:spacing w:before="156" w:beforeLines="50" w:after="156" w:afterLines="5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深圳注册会计师第八届理事、江西财经大学会计学院客座教授。</w:t>
      </w:r>
    </w:p>
    <w:p w14:paraId="71996CF6">
      <w:pPr>
        <w:spacing w:before="624" w:beforeLines="200" w:after="312" w:afterLines="100" w:line="360" w:lineRule="exact"/>
        <w:rPr>
          <w:rFonts w:ascii="微软雅黑" w:hAnsi="微软雅黑" w:eastAsia="微软雅黑"/>
          <w:b/>
          <w:bCs/>
          <w:color w:val="7030A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7030A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254000</wp:posOffset>
            </wp:positionV>
            <wp:extent cx="354965" cy="361950"/>
            <wp:effectExtent l="19050" t="0" r="6985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color w:val="7030A0"/>
          <w:sz w:val="28"/>
          <w:szCs w:val="28"/>
        </w:rPr>
        <w:t>事务所介绍：</w:t>
      </w:r>
    </w:p>
    <w:p w14:paraId="6C7A2CDF">
      <w:pPr>
        <w:spacing w:before="156" w:beforeLines="50" w:after="156" w:afterLines="50"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致同是中国最早的会计师事务所之一，成立于1981年。致同总部设于北京，是 Grant Thornton International Ltd（GTIL，致同国际）在中国唯一的成员所。致同在全国共有2</w:t>
      </w:r>
      <w:r>
        <w:rPr>
          <w:rFonts w:ascii="微软雅黑" w:hAnsi="微软雅黑" w:eastAsia="微软雅黑"/>
          <w:bCs/>
        </w:rPr>
        <w:t>9</w:t>
      </w:r>
      <w:r>
        <w:rPr>
          <w:rFonts w:hint="eastAsia" w:ascii="微软雅黑" w:hAnsi="微软雅黑" w:eastAsia="微软雅黑"/>
          <w:bCs/>
        </w:rPr>
        <w:t>个分支机构，20</w:t>
      </w:r>
      <w:r>
        <w:rPr>
          <w:rFonts w:ascii="微软雅黑" w:hAnsi="微软雅黑" w:eastAsia="微软雅黑"/>
          <w:bCs/>
        </w:rPr>
        <w:t>23</w:t>
      </w:r>
      <w:r>
        <w:rPr>
          <w:rFonts w:hint="eastAsia" w:ascii="微软雅黑" w:hAnsi="微软雅黑" w:eastAsia="微软雅黑"/>
          <w:bCs/>
        </w:rPr>
        <w:t>年营业收入</w:t>
      </w:r>
      <w:r>
        <w:rPr>
          <w:rFonts w:ascii="微软雅黑" w:hAnsi="微软雅黑" w:eastAsia="微软雅黑"/>
          <w:bCs/>
        </w:rPr>
        <w:t>27</w:t>
      </w:r>
      <w:r>
        <w:rPr>
          <w:rFonts w:hint="eastAsia" w:ascii="微软雅黑" w:hAnsi="微软雅黑" w:eastAsia="微软雅黑"/>
          <w:bCs/>
        </w:rPr>
        <w:t>亿。员工超过</w:t>
      </w:r>
      <w:r>
        <w:rPr>
          <w:rFonts w:ascii="微软雅黑" w:hAnsi="微软雅黑" w:eastAsia="微软雅黑"/>
          <w:bCs/>
        </w:rPr>
        <w:t>7</w:t>
      </w:r>
      <w:r>
        <w:rPr>
          <w:rFonts w:hint="eastAsia" w:ascii="微软雅黑" w:hAnsi="微软雅黑" w:eastAsia="微软雅黑"/>
          <w:bCs/>
        </w:rPr>
        <w:t>,000人，合伙人超过3</w:t>
      </w:r>
      <w:r>
        <w:rPr>
          <w:rFonts w:ascii="微软雅黑" w:hAnsi="微软雅黑" w:eastAsia="微软雅黑"/>
          <w:bCs/>
        </w:rPr>
        <w:t>00</w:t>
      </w:r>
      <w:r>
        <w:rPr>
          <w:rFonts w:hint="eastAsia" w:ascii="微软雅黑" w:hAnsi="微软雅黑" w:eastAsia="微软雅黑"/>
          <w:bCs/>
        </w:rPr>
        <w:t>人，全国会计领军人才</w:t>
      </w:r>
      <w:r>
        <w:rPr>
          <w:rFonts w:ascii="微软雅黑" w:hAnsi="微软雅黑" w:eastAsia="微软雅黑"/>
          <w:bCs/>
        </w:rPr>
        <w:t>30</w:t>
      </w:r>
      <w:r>
        <w:rPr>
          <w:rFonts w:hint="eastAsia" w:ascii="微软雅黑" w:hAnsi="微软雅黑" w:eastAsia="微软雅黑"/>
          <w:bCs/>
        </w:rPr>
        <w:t>多人，行业排名第六位。致同的客户群十分广泛，得益于多年来在专业上的精益求精，积累了丰富的上市公司、央企国企、外资客户资源及业务经验，形成了较为完备的整体服务能力。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7E"/>
    <w:rsid w:val="00232663"/>
    <w:rsid w:val="004C37D4"/>
    <w:rsid w:val="004D3612"/>
    <w:rsid w:val="00855C57"/>
    <w:rsid w:val="0089122D"/>
    <w:rsid w:val="009716A6"/>
    <w:rsid w:val="00A275B0"/>
    <w:rsid w:val="00C6274C"/>
    <w:rsid w:val="00D34251"/>
    <w:rsid w:val="00E94BA9"/>
    <w:rsid w:val="00EF177E"/>
    <w:rsid w:val="03035935"/>
    <w:rsid w:val="138C54D3"/>
    <w:rsid w:val="257C539B"/>
    <w:rsid w:val="28C332ED"/>
    <w:rsid w:val="320C5548"/>
    <w:rsid w:val="57D91BED"/>
    <w:rsid w:val="7B6D0513"/>
    <w:rsid w:val="7F0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547</Characters>
  <Lines>4</Lines>
  <Paragraphs>1</Paragraphs>
  <TotalTime>5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2024-12-13T03:58:00Z</dcterms:created>
  <dc:creator>Windows User</dc:creator>
  <cp:lastModifiedBy>微信用户</cp:lastModifiedBy>
  <dcterms:modified xsi:type="dcterms:W3CDTF">2024-12-13T06:17:55Z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33EC024EDB934CD8A51AF66987DCC8A0_12</vt:lpwstr>
  </property>
</Properties>
</file>