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868A9">
      <w:pPr>
        <w:numPr>
          <w:ilvl w:val="0"/>
          <w:numId w:val="0"/>
        </w:numPr>
        <w:rPr>
          <w:rFonts w:hint="default" w:ascii="PBBLJI+SimHei" w:hAnsi="PBBLJI+SimHei" w:cs="PBBLJI+SimHei" w:eastAsiaTheme="minorEastAsia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PBBLJI+SimHei" w:hAnsi="PBBLJI+SimHei" w:cs="PBBLJI+SimHei"/>
          <w:color w:val="000000"/>
          <w:spacing w:val="0"/>
          <w:sz w:val="28"/>
          <w:szCs w:val="28"/>
          <w:lang w:val="en-US" w:eastAsia="zh-CN"/>
        </w:rPr>
        <w:t>附件2</w:t>
      </w:r>
    </w:p>
    <w:p w14:paraId="30BE268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44"/>
          <w:szCs w:val="44"/>
        </w:rPr>
        <w:t>参训</w:t>
      </w:r>
      <w:r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  <w:t>操作流程</w:t>
      </w:r>
    </w:p>
    <w:p w14:paraId="357ADD60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color w:val="000000"/>
          <w:spacing w:val="0"/>
          <w:sz w:val="44"/>
          <w:szCs w:val="44"/>
          <w:lang w:val="en-US" w:eastAsia="zh-CN"/>
        </w:rPr>
      </w:pPr>
    </w:p>
    <w:p w14:paraId="11902ADA">
      <w:pPr>
        <w:numPr>
          <w:ilvl w:val="0"/>
          <w:numId w:val="0"/>
        </w:numPr>
        <w:ind w:firstLine="640" w:firstLineChars="200"/>
        <w:rPr>
          <w:rFonts w:hint="eastAsia" w:ascii="PBBLJI+SimHei" w:hAnsi="PBBLJI+SimHei" w:cs="PBBLJI+SimHei"/>
          <w:color w:val="000000"/>
          <w:spacing w:val="0"/>
          <w:sz w:val="32"/>
        </w:rPr>
      </w:pPr>
      <w:r>
        <w:rPr>
          <w:rFonts w:hint="eastAsia" w:ascii="PBBLJI+SimHei" w:hAnsi="PBBLJI+SimHei" w:cs="PBBLJI+SimHei" w:eastAsiaTheme="minorEastAsia"/>
          <w:color w:val="000000"/>
          <w:spacing w:val="0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PBBLJI+SimHei" w:hAnsi="PBBLJI+SimHei" w:cs="PBBLJI+SimHei"/>
          <w:color w:val="000000"/>
          <w:spacing w:val="0"/>
          <w:sz w:val="32"/>
        </w:rPr>
        <w:t>手机参训</w:t>
      </w:r>
    </w:p>
    <w:p w14:paraId="43808357">
      <w:pPr>
        <w:numPr>
          <w:ilvl w:val="0"/>
          <w:numId w:val="0"/>
        </w:numPr>
        <w:ind w:firstLine="640" w:firstLineChars="200"/>
        <w:rPr>
          <w:rFonts w:hint="eastAsia" w:ascii="PBBLJI+SimHei" w:hAnsi="PBBLJI+SimHei" w:cs="PBBLJI+SimHei"/>
          <w:color w:val="000000"/>
          <w:spacing w:val="0"/>
          <w:sz w:val="32"/>
        </w:rPr>
      </w:pPr>
      <w:r>
        <w:rPr>
          <w:rFonts w:hint="eastAsia" w:ascii="PBBLJI+SimHei" w:hAnsi="PBBLJI+SimHei" w:cs="PBBLJI+SimHei"/>
          <w:color w:val="000000"/>
          <w:spacing w:val="0"/>
          <w:sz w:val="32"/>
        </w:rPr>
        <w:t>通过扫描通知中二维码进入页面，即可正常参训。</w:t>
      </w:r>
    </w:p>
    <w:p w14:paraId="6A7A1392">
      <w:pPr>
        <w:numPr>
          <w:ilvl w:val="0"/>
          <w:numId w:val="0"/>
        </w:numPr>
        <w:ind w:firstLine="640" w:firstLineChars="200"/>
        <w:rPr>
          <w:rFonts w:hint="eastAsia" w:ascii="PBBLJI+SimHei" w:hAnsi="PBBLJI+SimHei" w:cs="PBBLJI+SimHei"/>
          <w:color w:val="000000"/>
          <w:spacing w:val="0"/>
          <w:sz w:val="32"/>
        </w:rPr>
      </w:pPr>
      <w:r>
        <w:rPr>
          <w:rFonts w:hint="eastAsia" w:ascii="PBBLJI+SimHei" w:hAnsi="PBBLJI+SimHei" w:cs="PBBLJI+SimHei"/>
          <w:color w:val="000000"/>
          <w:spacing w:val="0"/>
          <w:sz w:val="32"/>
        </w:rPr>
        <w:t>若出现“无权限”提醒，点击【绑定手机号】或进入【个人中心】绑定报名时所预留的手机号，重新扫码进入即可参训。</w:t>
      </w:r>
    </w:p>
    <w:p w14:paraId="6430F979">
      <w:pPr>
        <w:numPr>
          <w:ilvl w:val="0"/>
          <w:numId w:val="0"/>
        </w:numPr>
        <w:tabs>
          <w:tab w:val="left" w:pos="3478"/>
        </w:tabs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1654175</wp:posOffset>
            </wp:positionH>
            <wp:positionV relativeFrom="page">
              <wp:posOffset>4476750</wp:posOffset>
            </wp:positionV>
            <wp:extent cx="1981200" cy="4128770"/>
            <wp:effectExtent l="0" t="0" r="0" b="5080"/>
            <wp:wrapNone/>
            <wp:docPr id="1" name="_x0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412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  <w:tab/>
      </w:r>
      <w:r>
        <w:rPr>
          <w:rFonts w:hint="eastAsia" w:ascii="PBBLJI+SimHei" w:hAnsi="PBBLJI+SimHei" w:cs="PBBLJI+SimHei"/>
          <w:color w:val="000000"/>
          <w:spacing w:val="0"/>
          <w:sz w:val="32"/>
          <w:lang w:val="en-US" w:eastAsia="zh-CN"/>
        </w:rPr>
        <w:t xml:space="preserve">         </w:t>
      </w:r>
      <w:r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  <w:drawing>
          <wp:inline distT="0" distB="0" distL="114300" distR="114300">
            <wp:extent cx="1962150" cy="4133850"/>
            <wp:effectExtent l="0" t="0" r="0" b="0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A2EA2">
      <w:pPr>
        <w:numPr>
          <w:ilvl w:val="0"/>
          <w:numId w:val="0"/>
        </w:numPr>
        <w:tabs>
          <w:tab w:val="left" w:pos="3478"/>
        </w:tabs>
        <w:rPr>
          <w:rFonts w:hint="eastAsia" w:ascii="PBBLJI+SimHei" w:hAnsi="PBBLJI+SimHei" w:cs="PBBLJI+SimHei"/>
          <w:color w:val="000000"/>
          <w:spacing w:val="0"/>
          <w:sz w:val="32"/>
          <w:lang w:eastAsia="zh-CN"/>
        </w:rPr>
      </w:pPr>
    </w:p>
    <w:p w14:paraId="24D37CC0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B71DBAB">
      <w:pPr>
        <w:bidi w:val="0"/>
        <w:rPr>
          <w:rFonts w:hint="eastAsia"/>
          <w:lang w:val="en-US" w:eastAsia="zh-CN"/>
        </w:rPr>
      </w:pPr>
    </w:p>
    <w:p w14:paraId="13D38D76">
      <w:pPr>
        <w:bidi w:val="0"/>
        <w:rPr>
          <w:rFonts w:hint="eastAsia"/>
          <w:lang w:val="en-US" w:eastAsia="zh-CN"/>
        </w:rPr>
      </w:pPr>
    </w:p>
    <w:p w14:paraId="030F14EC">
      <w:pPr>
        <w:bidi w:val="0"/>
        <w:rPr>
          <w:rFonts w:hint="eastAsia"/>
          <w:lang w:val="en-US" w:eastAsia="zh-CN"/>
        </w:rPr>
      </w:pPr>
    </w:p>
    <w:p w14:paraId="5FA35644">
      <w:pPr>
        <w:bidi w:val="0"/>
        <w:rPr>
          <w:rFonts w:hint="eastAsia"/>
          <w:lang w:val="en-US" w:eastAsia="zh-CN"/>
        </w:rPr>
      </w:pPr>
    </w:p>
    <w:p w14:paraId="7859A101">
      <w:pPr>
        <w:bidi w:val="0"/>
        <w:rPr>
          <w:rFonts w:hint="eastAsia"/>
          <w:lang w:val="en-US" w:eastAsia="zh-CN"/>
        </w:rPr>
      </w:pPr>
    </w:p>
    <w:p w14:paraId="5BE3EFA9">
      <w:pPr>
        <w:bidi w:val="0"/>
        <w:rPr>
          <w:rFonts w:hint="eastAsia"/>
          <w:lang w:val="en-US" w:eastAsia="zh-CN"/>
        </w:rPr>
      </w:pPr>
    </w:p>
    <w:p w14:paraId="64D01D0B">
      <w:pPr>
        <w:widowControl w:val="0"/>
        <w:autoSpaceDE w:val="0"/>
        <w:autoSpaceDN w:val="0"/>
        <w:spacing w:before="0" w:after="0" w:line="320" w:lineRule="exact"/>
        <w:ind w:right="0"/>
        <w:jc w:val="left"/>
        <w:rPr>
          <w:rFonts w:hint="eastAsia" w:ascii="TGPLCL+KaiTi_GB2312" w:hAnsi="TGPLCL+KaiTi_GB2312" w:cs="TGPLCL+KaiTi_GB2312"/>
          <w:color w:val="000000"/>
          <w:spacing w:val="3"/>
          <w:sz w:val="32"/>
          <w:lang w:eastAsia="zh-CN"/>
        </w:rPr>
      </w:pPr>
    </w:p>
    <w:p w14:paraId="2FB6D4C1">
      <w:pPr>
        <w:widowControl w:val="0"/>
        <w:autoSpaceDE w:val="0"/>
        <w:autoSpaceDN w:val="0"/>
        <w:spacing w:before="0" w:after="0" w:line="320" w:lineRule="exact"/>
        <w:ind w:right="0" w:firstLine="652" w:firstLineChars="200"/>
        <w:jc w:val="left"/>
        <w:rPr>
          <w:rFonts w:ascii="TGPLCL+KaiTi_GB2312"/>
          <w:color w:val="000000"/>
          <w:spacing w:val="0"/>
          <w:sz w:val="32"/>
        </w:rPr>
      </w:pPr>
      <w:r>
        <w:rPr>
          <w:rFonts w:hint="eastAsia" w:ascii="TGPLCL+KaiTi_GB2312" w:hAnsi="TGPLCL+KaiTi_GB2312" w:cs="TGPLCL+KaiTi_GB2312"/>
          <w:color w:val="000000"/>
          <w:spacing w:val="3"/>
          <w:sz w:val="32"/>
          <w:lang w:eastAsia="zh-CN"/>
        </w:rPr>
        <w:t>（</w:t>
      </w:r>
      <w:r>
        <w:rPr>
          <w:rFonts w:ascii="TGPLCL+KaiTi_GB2312" w:hAnsi="TGPLCL+KaiTi_GB2312" w:cs="TGPLCL+KaiTi_GB2312"/>
          <w:color w:val="000000"/>
          <w:spacing w:val="3"/>
          <w:sz w:val="32"/>
        </w:rPr>
        <w:t>二）电脑参训</w:t>
      </w:r>
    </w:p>
    <w:p w14:paraId="170145D8">
      <w:pPr>
        <w:widowControl w:val="0"/>
        <w:autoSpaceDE w:val="0"/>
        <w:autoSpaceDN w:val="0"/>
        <w:spacing w:before="304" w:after="0" w:line="320" w:lineRule="exact"/>
        <w:ind w:right="0" w:firstLine="636" w:firstLineChars="200"/>
        <w:jc w:val="left"/>
        <w:rPr>
          <w:rFonts w:ascii="SIVSDA+FangSong_GB2312"/>
          <w:color w:val="000000"/>
          <w:spacing w:val="0"/>
          <w:sz w:val="32"/>
        </w:rPr>
      </w:pPr>
      <w:r>
        <w:rPr>
          <w:rFonts w:hint="eastAsia" w:ascii="SIVSDA+FangSong_GB2312" w:hAnsi="SIVSDA+FangSong_GB2312" w:cs="SIVSDA+FangSong_GB2312"/>
          <w:color w:val="000000"/>
          <w:spacing w:val="-1"/>
          <w:sz w:val="32"/>
          <w:lang w:val="en-US" w:eastAsia="zh-CN"/>
        </w:rPr>
        <w:t>1.</w:t>
      </w:r>
      <w:r>
        <w:rPr>
          <w:rFonts w:ascii="SIVSDA+FangSong_GB2312" w:hAnsi="SIVSDA+FangSong_GB2312" w:cs="SIVSDA+FangSong_GB2312"/>
          <w:color w:val="000000"/>
          <w:spacing w:val="-1"/>
          <w:sz w:val="32"/>
        </w:rPr>
        <w:t>通过复制通知中网址进入登录页面，登录后即可正常</w:t>
      </w:r>
      <w:r>
        <w:rPr>
          <w:rFonts w:ascii="SIVSDA+FangSong_GB2312" w:hAnsi="SIVSDA+FangSong_GB2312" w:cs="SIVSDA+FangSong_GB2312"/>
          <w:color w:val="000000"/>
          <w:spacing w:val="0"/>
          <w:sz w:val="32"/>
        </w:rPr>
        <w:t>参训。</w:t>
      </w:r>
    </w:p>
    <w:p w14:paraId="38AFF391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10A5D3CF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54F3828D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1276985</wp:posOffset>
            </wp:positionH>
            <wp:positionV relativeFrom="page">
              <wp:posOffset>2792095</wp:posOffset>
            </wp:positionV>
            <wp:extent cx="5300345" cy="2585720"/>
            <wp:effectExtent l="0" t="0" r="5080" b="5080"/>
            <wp:wrapNone/>
            <wp:docPr id="4" name="_x00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2585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6334D8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29F39194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5968FEF9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3575836F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74CCE687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D00CE4A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DE9E738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3ABA2DAB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1D5D293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6AFF39B3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08E0FD36"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p w14:paraId="04B1D920">
      <w:pPr>
        <w:tabs>
          <w:tab w:val="left" w:pos="1528"/>
        </w:tabs>
        <w:bidi w:val="0"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2.若登录后提示“无权限”，点击【绑定手机号】或进入【个人中心】绑定报名时所预留的手机号，重新扫码进入即可参训。</w:t>
      </w:r>
    </w:p>
    <w:p w14:paraId="2A35B5E8">
      <w:pPr>
        <w:tabs>
          <w:tab w:val="left" w:pos="1528"/>
        </w:tabs>
        <w:bidi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BBLJI+SimHei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GPLCL+KaiTi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IVSDA+FangSong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42BC8"/>
    <w:rsid w:val="0FD41CFC"/>
    <w:rsid w:val="1FA9137D"/>
    <w:rsid w:val="27FF512C"/>
    <w:rsid w:val="449F4583"/>
    <w:rsid w:val="47B76829"/>
    <w:rsid w:val="48D42BC8"/>
    <w:rsid w:val="60213E7A"/>
    <w:rsid w:val="629E5C56"/>
    <w:rsid w:val="65AB66C0"/>
    <w:rsid w:val="689952CA"/>
    <w:rsid w:val="6F10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223</Characters>
  <Lines>0</Lines>
  <Paragraphs>0</Paragraphs>
  <TotalTime>2</TotalTime>
  <ScaleCrop>false</ScaleCrop>
  <LinksUpToDate>false</LinksUpToDate>
  <CharactersWithSpaces>233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2025-05-07T07:02:00Z</dcterms:created>
  <dc:creator>微信用户</dc:creator>
  <cp:lastModifiedBy>微信用户</cp:lastModifiedBy>
  <dcterms:modified xsi:type="dcterms:W3CDTF">2025-05-09T03:36:01Z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3A3C7DE6C4224CCDBF291BDD7A09DE55_11</vt:lpwstr>
  </property>
  <property fmtid="{D5CDD505-2E9C-101B-9397-08002B2CF9AE}" pid="4" name="KSOTemplateDocerSaveRecord">
    <vt:lpwstr>eyJoZGlkIjoiZmY1OWZiNmJiNWQ4NDZlZjgxY2JiOWYwMTQyYWUwZjkiLCJ1c2VySWQiOiIxMjQ1NDE4NDIzIn0=</vt:lpwstr>
  </property>
</Properties>
</file>