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3318B">
      <w:pPr>
        <w:jc w:val="center"/>
        <w:rPr>
          <w:sz w:val="48"/>
          <w:szCs w:val="48"/>
        </w:rPr>
      </w:pPr>
      <w:bookmarkStart w:id="0" w:name="_GoBack"/>
      <w:bookmarkEnd w:id="0"/>
      <w:r>
        <w:rPr>
          <w:rFonts w:hint="eastAsia"/>
          <w:sz w:val="48"/>
          <w:szCs w:val="48"/>
        </w:rPr>
        <w:t>个 人 简 历</w:t>
      </w:r>
    </w:p>
    <w:p w14:paraId="119F0A38">
      <w:pPr>
        <w:jc w:val="center"/>
        <w:rPr>
          <w:sz w:val="44"/>
          <w:szCs w:val="44"/>
        </w:rPr>
      </w:pPr>
    </w:p>
    <w:p w14:paraId="7901FF4E">
      <w:pPr>
        <w:ind w:firstLine="640" w:firstLineChars="2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程杰，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1992年</w:t>
      </w:r>
      <w:r>
        <w:rPr>
          <w:rFonts w:hint="eastAsia" w:ascii="仿宋_GB2312" w:hAnsi="宋体" w:eastAsia="仿宋_GB2312"/>
          <w:sz w:val="32"/>
          <w:szCs w:val="32"/>
        </w:rPr>
        <w:t>毕业于中央财经大学，高级会计师，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拥</w:t>
      </w:r>
      <w:r>
        <w:rPr>
          <w:rFonts w:hint="eastAsia" w:ascii="仿宋_GB2312" w:hAnsi="宋体" w:eastAsia="仿宋_GB2312"/>
          <w:sz w:val="32"/>
          <w:szCs w:val="32"/>
        </w:rPr>
        <w:t>有最高人民检察院司法会计鉴定人资格。参加工作以来，先后在深圳市人民检察院经济罪案调查处、反贪局侦查一处、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检察</w:t>
      </w:r>
      <w:r>
        <w:rPr>
          <w:rFonts w:hint="eastAsia" w:ascii="仿宋_GB2312" w:hAnsi="宋体" w:eastAsia="仿宋_GB2312"/>
          <w:sz w:val="32"/>
          <w:szCs w:val="32"/>
        </w:rPr>
        <w:t>技术处等部门从事职务犯罪案件侦查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与鉴定</w:t>
      </w:r>
      <w:r>
        <w:rPr>
          <w:rFonts w:hint="eastAsia" w:ascii="仿宋_GB2312" w:hAnsi="宋体" w:eastAsia="仿宋_GB2312"/>
          <w:sz w:val="32"/>
          <w:szCs w:val="32"/>
        </w:rPr>
        <w:t>、经济犯罪案件鉴定等工作。2000年1月至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2019年12月</w:t>
      </w:r>
      <w:r>
        <w:rPr>
          <w:rFonts w:hint="eastAsia" w:ascii="仿宋_GB2312" w:hAnsi="宋体" w:eastAsia="仿宋_GB2312"/>
          <w:sz w:val="32"/>
          <w:szCs w:val="32"/>
        </w:rPr>
        <w:t>，先后担任深圳市司法会计鉴定中心（市检察院直属事业单位）副主任、市检察院办公室副主任、办公室主任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/>
          <w:sz w:val="32"/>
          <w:szCs w:val="32"/>
        </w:rPr>
        <w:t>检察技术处处长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等职务，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2019年12月至今，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任市检察院一级调研员</w:t>
      </w:r>
      <w:r>
        <w:rPr>
          <w:rFonts w:hint="default" w:ascii="仿宋_GB2312" w:hAnsi="宋体" w:eastAsia="仿宋_GB2312"/>
          <w:sz w:val="32"/>
          <w:szCs w:val="32"/>
          <w:lang w:eastAsia="zh-CN"/>
        </w:rPr>
        <w:t>，期间2020年至2022年兼任司法会计鉴定中心主要负责人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/>
          <w:sz w:val="32"/>
          <w:szCs w:val="32"/>
        </w:rPr>
        <w:t>参加工作以来，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先后</w:t>
      </w:r>
      <w:r>
        <w:rPr>
          <w:rFonts w:hint="eastAsia" w:ascii="仿宋_GB2312" w:hAnsi="宋体" w:eastAsia="仿宋_GB2312"/>
          <w:sz w:val="32"/>
          <w:szCs w:val="32"/>
        </w:rPr>
        <w:t>参与查办了数百宗职务犯罪案件和经济犯罪案件，包括多宗在全市、全省乃至全国有重大影响的案件，并担任多宗大要案、专案的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查账</w:t>
      </w:r>
      <w:r>
        <w:rPr>
          <w:rFonts w:hint="eastAsia" w:ascii="仿宋_GB2312" w:hAnsi="宋体" w:eastAsia="仿宋_GB2312"/>
          <w:sz w:val="32"/>
          <w:szCs w:val="32"/>
        </w:rPr>
        <w:t>组长，荣立个人一等功一次。</w:t>
      </w:r>
    </w:p>
    <w:sectPr>
      <w:pgSz w:w="11906" w:h="16838"/>
      <w:pgMar w:top="2098" w:right="1531" w:bottom="170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zYTM4YThkZTBlZDY3NWJkOWE0NzQ3ZTk0NGRkZGYifQ=="/>
  </w:docVars>
  <w:rsids>
    <w:rsidRoot w:val="002D5721"/>
    <w:rsid w:val="002D5721"/>
    <w:rsid w:val="006C0102"/>
    <w:rsid w:val="00CE68A0"/>
    <w:rsid w:val="0DCE379F"/>
    <w:rsid w:val="1C4701E9"/>
    <w:rsid w:val="1FE7442D"/>
    <w:rsid w:val="2FFF1F8C"/>
    <w:rsid w:val="35FE09A4"/>
    <w:rsid w:val="572D0293"/>
    <w:rsid w:val="5F8656B6"/>
    <w:rsid w:val="616B3801"/>
    <w:rsid w:val="72B54AAF"/>
    <w:rsid w:val="72D8355F"/>
    <w:rsid w:val="78D56D35"/>
    <w:rsid w:val="7A76087A"/>
    <w:rsid w:val="7CE555BC"/>
    <w:rsid w:val="7DCA2AB1"/>
    <w:rsid w:val="9B90EE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unhideWhenUsed/>
    <w:uiPriority w:val="99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cpk</Company>
  <Pages>1</Pages>
  <Words>303</Words>
  <Characters>323</Characters>
  <Lines>2</Lines>
  <Paragraphs>1</Paragraphs>
  <TotalTime>9.66666666666667</TotalTime>
  <ScaleCrop>false</ScaleCrop>
  <LinksUpToDate>false</LinksUpToDate>
  <CharactersWithSpaces>326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2016-03-22T23:09:00Z</dcterms:created>
  <dc:creator>cpk</dc:creator>
  <cp:lastModifiedBy>Takashi</cp:lastModifiedBy>
  <dcterms:modified xsi:type="dcterms:W3CDTF">2026-10-29T10:12:02Z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bbonExt">
    <vt:lpwstr>{"WPSExtOfficeTab":{"OnGetEnabled":false,"OnGetVisible":false}}</vt:lpwstr>
  </property>
  <property fmtid="{D5CDD505-2E9C-101B-9397-08002B2CF9AE}" pid="3" name="KSOProductBuildVer">
    <vt:lpwstr>2052-12.1.0.29161</vt:lpwstr>
  </property>
  <property fmtid="{D5CDD505-2E9C-101B-9397-08002B2CF9AE}" pid="4" name="ICV">
    <vt:lpwstr>16438D1089E04C4C9B1369636AF5F3B7_13</vt:lpwstr>
  </property>
  <property fmtid="{D5CDD505-2E9C-101B-9397-08002B2CF9AE}" pid="5" name="KSOTemplateDocerSaveRecord">
    <vt:lpwstr>eyJoZGlkIjoiNzdmYzBlYjA5MzMxZjgxMWQwMDdiYmQ3MzhhNWFhMWMiLCJ1c2VySWQiOiIxMzMwNjIxOTkxIn0=</vt:lpwstr>
  </property>
</Properties>
</file>